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方正小标宋_GBK" w:cs="Times New Roman"/>
          <w:b w:val="0"/>
          <w:bCs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2022</w:t>
      </w:r>
      <w:r>
        <w:rPr>
          <w:rFonts w:ascii="Times New Roman" w:hAnsi="Times New Roman" w:eastAsia="方正小标宋_GBK" w:cs="Times New Roman"/>
          <w:b w:val="0"/>
          <w:bCs/>
        </w:rPr>
        <w:t>年政府预算公开相关说明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</w:rPr>
        <w:t>〕143号）文件精神，为方便社会公众对我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0"/>
          <w:szCs w:val="30"/>
        </w:rPr>
        <w:t>年政府预算的理解和监督，现将有关重要事项说明如下：</w:t>
      </w:r>
    </w:p>
    <w:p>
      <w:pPr>
        <w:numPr>
          <w:ilvl w:val="0"/>
          <w:numId w:val="1"/>
        </w:numPr>
        <w:ind w:left="210" w:leftChars="0" w:firstLine="420" w:firstLineChars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财政转移支付安排情况说明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2022年预算转移性支付资金11743.03万元：一般转移支付11461.5万元，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其中专项转移支付281.53万元。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 xml:space="preserve"> 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二、一般公共预算“三公”经费安排情况说明</w:t>
      </w:r>
    </w:p>
    <w:p>
      <w:pPr>
        <w:spacing w:line="600" w:lineRule="exact"/>
        <w:ind w:firstLine="56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</w:t>
      </w:r>
      <w:r>
        <w:rPr>
          <w:rFonts w:ascii="Times New Roman" w:hAnsi="Times New Roman" w:eastAsia="仿宋_GB2312" w:cs="Times New Roman"/>
          <w:sz w:val="30"/>
          <w:szCs w:val="30"/>
        </w:rPr>
        <w:t>“三公”经费预算数</w:t>
      </w:r>
      <w:r>
        <w:rPr>
          <w:rFonts w:ascii="仿宋" w:hAnsi="仿宋" w:eastAsia="仿宋"/>
          <w:sz w:val="30"/>
          <w:szCs w:val="30"/>
        </w:rPr>
        <w:t>14</w:t>
      </w:r>
      <w:r>
        <w:rPr>
          <w:rFonts w:ascii="Times New Roman" w:hAnsi="Times New Roman" w:eastAsia="仿宋_GB2312" w:cs="Times New Roman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</w:rPr>
        <w:t>，比202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年预算减少1</w:t>
      </w:r>
      <w:r>
        <w:rPr>
          <w:rFonts w:ascii="仿宋" w:hAnsi="仿宋" w:eastAsia="仿宋"/>
          <w:sz w:val="30"/>
          <w:szCs w:val="30"/>
        </w:rPr>
        <w:t>0.72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其中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公务接待费减少</w:t>
      </w:r>
      <w:r>
        <w:rPr>
          <w:rFonts w:ascii="仿宋" w:hAnsi="仿宋" w:eastAsia="仿宋"/>
          <w:sz w:val="30"/>
          <w:szCs w:val="30"/>
        </w:rPr>
        <w:t>10.72</w:t>
      </w:r>
      <w:r>
        <w:rPr>
          <w:rFonts w:hint="eastAsia" w:ascii="仿宋" w:hAnsi="仿宋" w:eastAsia="仿宋"/>
          <w:sz w:val="30"/>
          <w:szCs w:val="30"/>
        </w:rPr>
        <w:t>万元，原因是由于去年预算不精准，所以今年预算比去年减少了安排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公务接待费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0"/>
          <w:szCs w:val="30"/>
        </w:rPr>
        <w:t>万元；公务用车运行维护费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t>万元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（公车共有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2辆，1辆车每年预算运行费2万元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举借债务情况说明</w:t>
      </w:r>
    </w:p>
    <w:p>
      <w:pPr>
        <w:numPr>
          <w:ilvl w:val="0"/>
          <w:numId w:val="0"/>
        </w:num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加强政府债务管理采取的主要措施包括：</w:t>
      </w:r>
    </w:p>
    <w:p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（一）</w:t>
      </w:r>
      <w:r>
        <w:rPr>
          <w:rFonts w:ascii="Times New Roman" w:hAnsi="Times New Roman" w:eastAsia="仿宋_GB2312" w:cs="Times New Roman"/>
          <w:sz w:val="30"/>
          <w:szCs w:val="30"/>
        </w:rPr>
        <w:t>为加强和规范政府性债务管理，防范政府债务风险，促进全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经济社会持续健康发展，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根据</w:t>
      </w:r>
      <w:r>
        <w:rPr>
          <w:rFonts w:ascii="Times New Roman" w:hAnsi="Times New Roman" w:eastAsia="仿宋_GB2312" w:cs="Times New Roman"/>
          <w:sz w:val="30"/>
          <w:szCs w:val="30"/>
        </w:rPr>
        <w:t>《长治市人民政府关于加强地方政府性债务管理的实施意见》（长政发〔2017〕9号）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文件精神</w:t>
      </w:r>
      <w:r>
        <w:rPr>
          <w:rFonts w:ascii="Times New Roman" w:hAnsi="Times New Roman" w:eastAsia="仿宋_GB2312" w:cs="Times New Roman"/>
          <w:sz w:val="30"/>
          <w:szCs w:val="30"/>
        </w:rPr>
        <w:t>，并结合我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实际，从规范政府举债融资机制、债务资金举借、债务资金使用、债务资金偿还、存量债务化解、债务信息统计报告、债务风险预警和应急处置、监督与管理、责任追究等九个方面，对我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地方政府性债务管理进行了规范。</w:t>
      </w:r>
    </w:p>
    <w:p>
      <w:pPr>
        <w:tabs>
          <w:tab w:val="left" w:pos="4116"/>
        </w:tabs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</w:t>
      </w:r>
      <w:r>
        <w:rPr>
          <w:rFonts w:ascii="Times New Roman" w:hAnsi="Times New Roman" w:eastAsia="仿宋_GB2312" w:cs="Times New Roman"/>
          <w:sz w:val="30"/>
          <w:szCs w:val="30"/>
        </w:rPr>
        <w:t>为确保不发生区域性系统性风险，根据《山西省政府性债务风险应急处置预案》（晋政办发〔2017〕99号）有关要求，长政办发〔2017〕176号）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文件精神</w:t>
      </w:r>
      <w:r>
        <w:rPr>
          <w:rFonts w:ascii="Times New Roman" w:hAnsi="Times New Roman" w:eastAsia="仿宋_GB2312" w:cs="Times New Roman"/>
          <w:sz w:val="30"/>
          <w:szCs w:val="30"/>
        </w:rPr>
        <w:t>，初步构建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和完善</w:t>
      </w:r>
      <w:r>
        <w:rPr>
          <w:rFonts w:ascii="Times New Roman" w:hAnsi="Times New Roman" w:eastAsia="仿宋_GB2312" w:cs="Times New Roman"/>
          <w:sz w:val="30"/>
          <w:szCs w:val="30"/>
        </w:rPr>
        <w:t>政府性债务风险防控和应急处置机制。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sz w:val="30"/>
          <w:szCs w:val="30"/>
        </w:rPr>
        <w:t>）制定中长期政府债务化解方案。</w:t>
      </w:r>
      <w:r>
        <w:rPr>
          <w:rFonts w:ascii="Times New Roman" w:hAnsi="Times New Roman" w:eastAsia="仿宋_GB2312" w:cs="Times New Roman"/>
          <w:sz w:val="30"/>
          <w:szCs w:val="30"/>
        </w:rPr>
        <w:t>针对政府债务风险评估结果和出现的风险状况，我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制定了相应的政府债务化解方案，提出了明确的化解目标和化解措施。</w:t>
      </w:r>
    </w:p>
    <w:p>
      <w:pPr>
        <w:numPr>
          <w:ilvl w:val="0"/>
          <w:numId w:val="0"/>
        </w:numPr>
        <w:ind w:left="630" w:leftChars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四、</w:t>
      </w:r>
      <w:r>
        <w:rPr>
          <w:rFonts w:ascii="Times New Roman" w:hAnsi="Times New Roman" w:eastAsia="黑体" w:cs="Times New Roman"/>
          <w:sz w:val="30"/>
          <w:szCs w:val="30"/>
        </w:rPr>
        <w:t>预算绩效开展情况说明</w:t>
      </w: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我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" w:eastAsia="仿宋_GB2312"/>
          <w:bCs/>
          <w:sz w:val="30"/>
          <w:szCs w:val="30"/>
        </w:rPr>
        <w:t>预算绩效管理工作积极贯彻党的十九大关于“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建立全面规范透明、标准科学、约束有力的预算制度，全面实施绩效管理</w:t>
      </w:r>
      <w:r>
        <w:rPr>
          <w:rFonts w:hint="eastAsia" w:ascii="仿宋_GB2312" w:hAnsi="仿宋" w:eastAsia="仿宋_GB2312"/>
          <w:bCs/>
          <w:sz w:val="30"/>
          <w:szCs w:val="30"/>
        </w:rPr>
        <w:t>”的精神</w:t>
      </w:r>
      <w:r>
        <w:rPr>
          <w:rFonts w:ascii="仿宋_GB2312" w:hAnsi="仿宋" w:eastAsia="仿宋_GB2312"/>
          <w:bCs/>
          <w:sz w:val="30"/>
          <w:szCs w:val="30"/>
        </w:rPr>
        <w:t>,</w:t>
      </w:r>
      <w:r>
        <w:rPr>
          <w:rFonts w:hint="eastAsia" w:ascii="仿宋_GB2312" w:hAnsi="仿宋" w:eastAsia="仿宋_GB2312"/>
          <w:bCs/>
          <w:sz w:val="30"/>
          <w:szCs w:val="30"/>
        </w:rPr>
        <w:t>按照省市经济财政工作会议要求，稳步推进我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" w:eastAsia="仿宋_GB2312"/>
          <w:bCs/>
          <w:sz w:val="30"/>
          <w:szCs w:val="30"/>
        </w:rPr>
        <w:t>预算绩效管理各项工作，强化结果导向，突出绩效责任约束，着力提高财政资金使用效益，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主要采取了以下措施：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（一）全面实施预算项目绩效目标管理</w:t>
      </w:r>
      <w:r>
        <w:rPr>
          <w:rFonts w:ascii="仿宋_GB2312" w:hAnsi="华文中宋" w:eastAsia="仿宋_GB2312"/>
          <w:b/>
          <w:bCs/>
          <w:sz w:val="30"/>
          <w:szCs w:val="30"/>
        </w:rPr>
        <w:t>,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压实主体责任</w:t>
      </w:r>
    </w:p>
    <w:p>
      <w:pPr>
        <w:pStyle w:val="6"/>
        <w:spacing w:line="600" w:lineRule="exact"/>
        <w:ind w:firstLine="640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强化绩效目标的“指挥棒”作用，将绩效目标设置作为预算安排的前置条件。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一是实现了绩效目标管理全覆盖</w:t>
      </w:r>
      <w:r>
        <w:rPr>
          <w:rFonts w:hint="eastAsia" w:ascii="仿宋_GB2312" w:hAnsi="仿宋" w:eastAsia="仿宋_GB2312"/>
          <w:bCs/>
          <w:sz w:val="30"/>
          <w:szCs w:val="30"/>
        </w:rPr>
        <w:t>，根据“谁申请资金，谁编制目标”的原则，按照市财政局统一要求，在编制年度部门预算时，预算单位按照《预算法》和预算绩效管理相关要求对所有项目支出编制绩效目标，实现了绩效目标管理全覆盖。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二是压实预算绩效管理主体责任</w:t>
      </w:r>
      <w:r>
        <w:rPr>
          <w:rFonts w:hint="eastAsia" w:ascii="仿宋_GB2312" w:hAnsi="仿宋" w:eastAsia="仿宋_GB2312"/>
          <w:b/>
          <w:bCs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/>
          <w:bCs/>
          <w:sz w:val="30"/>
          <w:szCs w:val="30"/>
        </w:rPr>
        <w:t>压实各部门各单位履行预算绩效管理主体责任，加大绩效目标审核力度，提升绩效目标填报质量，使绩效目标真正成为预算安排的前提和主要依据，坚持做到“预算编制有目标”</w:t>
      </w:r>
      <w:r>
        <w:rPr>
          <w:rFonts w:ascii="仿宋_GB2312" w:hAnsi="仿宋" w:eastAsia="仿宋_GB2312"/>
          <w:bCs/>
          <w:sz w:val="30"/>
          <w:szCs w:val="30"/>
        </w:rPr>
        <w:t>,</w:t>
      </w:r>
      <w:r>
        <w:rPr>
          <w:rFonts w:hint="eastAsia" w:ascii="仿宋_GB2312" w:hAnsi="仿宋" w:eastAsia="仿宋_GB2312"/>
          <w:bCs/>
          <w:sz w:val="30"/>
          <w:szCs w:val="30"/>
        </w:rPr>
        <w:t>没有绩效目标（或不合格）不编列预算。财政部门和预算部门通过绩效目标“五审机制”，层层把关、审核，使绩效目标描述清晰、依据充分，使财政预算安排的项目更加科学合理。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（二）强化绩效跟踪监控，促进绩效目标实现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市财政局严格落实《长治市关于加强预算绩效运行监控的实施方案》文件要求，继续本着“突出重点、及时适当、有效纠偏”的原则，有序开展绩效运行监控工作。在普遍跟踪的基础上选择部分项目进行重点跟踪监控，通过对项目的运行监控、督促整改，相关绩效目标得以较好实施，并在财政拨付项目资金时，根据整改结果调整预算，用绩效管理手段实现了财政资金的有效监控。</w:t>
      </w:r>
    </w:p>
    <w:p>
      <w:pPr>
        <w:spacing w:line="6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（三）加大绩效评价力度，推动预算绩效管理扩围升级，注重评价结果应用</w:t>
      </w:r>
    </w:p>
    <w:p>
      <w:pPr>
        <w:pStyle w:val="4"/>
        <w:adjustRightInd w:val="0"/>
        <w:spacing w:line="600" w:lineRule="exact"/>
        <w:ind w:firstLine="600" w:firstLineChars="200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绩效评价是预算绩效管理的重要手段。将评价结果向被评价单位和财政部门预算管理科室进行反馈，被评价单位结合评价意见、建议认真整改，财政局部门预算管理科室将评价结果作为预算编制的重要依据，根据评价结果调整预算安排。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" w:eastAsia="仿宋_GB2312"/>
          <w:bCs/>
          <w:sz w:val="30"/>
          <w:szCs w:val="30"/>
        </w:rPr>
        <w:t>财政局及时召开评价结果反馈会，把评价结果反馈给项目单位，督促其认真整改，并积极与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2021</w:t>
      </w:r>
      <w:r>
        <w:rPr>
          <w:rFonts w:hint="eastAsia" w:ascii="仿宋_GB2312" w:hAnsi="仿宋" w:eastAsia="仿宋_GB2312"/>
          <w:bCs/>
          <w:sz w:val="30"/>
          <w:szCs w:val="30"/>
        </w:rPr>
        <w:t>年度部门预算编制工作有机衔接，使评价结果得到有效利用。</w:t>
      </w:r>
    </w:p>
    <w:p>
      <w:pPr>
        <w:spacing w:line="600" w:lineRule="exact"/>
        <w:ind w:firstLine="602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地方政府债券情况说明</w:t>
      </w:r>
    </w:p>
    <w:p>
      <w:pPr>
        <w:ind w:firstLine="64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2022年预算专项债券1.2亿资金。其中经开区高端电气产业园区3000万、长治市产融新城投资运营有限公司长治经开区鼎新路建设工程2000万、长治经开区精密制造产业园7000万。</w:t>
      </w:r>
    </w:p>
    <w:p>
      <w:pPr>
        <w:numPr>
          <w:ilvl w:val="0"/>
          <w:numId w:val="0"/>
        </w:numPr>
        <w:ind w:left="630" w:leftChars="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六、财政扶贫资金情况说明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 xml:space="preserve"> </w:t>
      </w:r>
    </w:p>
    <w:p>
      <w:pPr>
        <w:ind w:firstLine="64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2022年预算没有扶贫资金。</w:t>
      </w: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长治经济技术开发区财政局</w:t>
      </w:r>
    </w:p>
    <w:p>
      <w:pPr>
        <w:tabs>
          <w:tab w:val="left" w:pos="621"/>
        </w:tabs>
        <w:bidi w:val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2022年4月2日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161007"/>
      <w:docPartObj>
        <w:docPartGallery w:val="autotext"/>
      </w:docPartObj>
    </w:sdtPr>
    <w:sdtContent>
      <w:p>
        <w:pPr>
          <w:pStyle w:val="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F1D6D"/>
    <w:multiLevelType w:val="singleLevel"/>
    <w:tmpl w:val="58DF1D6D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3F96"/>
    <w:rsid w:val="000D17EA"/>
    <w:rsid w:val="00111450"/>
    <w:rsid w:val="00117E3D"/>
    <w:rsid w:val="001A667C"/>
    <w:rsid w:val="001C3AF7"/>
    <w:rsid w:val="002C5F73"/>
    <w:rsid w:val="0031158F"/>
    <w:rsid w:val="0031529C"/>
    <w:rsid w:val="003522A2"/>
    <w:rsid w:val="00463D24"/>
    <w:rsid w:val="00494F94"/>
    <w:rsid w:val="004F3FF1"/>
    <w:rsid w:val="006F4B74"/>
    <w:rsid w:val="00797FF9"/>
    <w:rsid w:val="008831E8"/>
    <w:rsid w:val="008C32ED"/>
    <w:rsid w:val="00971805"/>
    <w:rsid w:val="0097585F"/>
    <w:rsid w:val="00BA4335"/>
    <w:rsid w:val="00BE7907"/>
    <w:rsid w:val="00D651BD"/>
    <w:rsid w:val="00DA30BC"/>
    <w:rsid w:val="00E3331B"/>
    <w:rsid w:val="00EA4D70"/>
    <w:rsid w:val="00F64DC3"/>
    <w:rsid w:val="00F74C95"/>
    <w:rsid w:val="00FC50C6"/>
    <w:rsid w:val="00FF6A19"/>
    <w:rsid w:val="04925253"/>
    <w:rsid w:val="063D4F7E"/>
    <w:rsid w:val="07770636"/>
    <w:rsid w:val="09CD1D9A"/>
    <w:rsid w:val="0B8C5C0F"/>
    <w:rsid w:val="142B534F"/>
    <w:rsid w:val="1525517F"/>
    <w:rsid w:val="17D93043"/>
    <w:rsid w:val="183D143A"/>
    <w:rsid w:val="188840A1"/>
    <w:rsid w:val="18EE5B5B"/>
    <w:rsid w:val="1C4A115C"/>
    <w:rsid w:val="1D7B131F"/>
    <w:rsid w:val="1F9B318C"/>
    <w:rsid w:val="201B5638"/>
    <w:rsid w:val="212D1687"/>
    <w:rsid w:val="21D43DDB"/>
    <w:rsid w:val="22B4034F"/>
    <w:rsid w:val="23807A8E"/>
    <w:rsid w:val="270F3FDF"/>
    <w:rsid w:val="28E47088"/>
    <w:rsid w:val="2B4E30C6"/>
    <w:rsid w:val="2B99651C"/>
    <w:rsid w:val="2D75393A"/>
    <w:rsid w:val="2E4D0866"/>
    <w:rsid w:val="2EBF37CA"/>
    <w:rsid w:val="2EEA0ED1"/>
    <w:rsid w:val="2F6C243B"/>
    <w:rsid w:val="30264B34"/>
    <w:rsid w:val="30936173"/>
    <w:rsid w:val="31AD1A21"/>
    <w:rsid w:val="326803EE"/>
    <w:rsid w:val="36A11504"/>
    <w:rsid w:val="379836AD"/>
    <w:rsid w:val="3A9F6163"/>
    <w:rsid w:val="3ABC192D"/>
    <w:rsid w:val="3D5F1130"/>
    <w:rsid w:val="3DC87D6C"/>
    <w:rsid w:val="3F9D5B14"/>
    <w:rsid w:val="40240D30"/>
    <w:rsid w:val="4065019F"/>
    <w:rsid w:val="42477364"/>
    <w:rsid w:val="431447AA"/>
    <w:rsid w:val="43C33EA6"/>
    <w:rsid w:val="466057C1"/>
    <w:rsid w:val="47EF36C9"/>
    <w:rsid w:val="4B5551FE"/>
    <w:rsid w:val="4D570E5F"/>
    <w:rsid w:val="4DB91131"/>
    <w:rsid w:val="4E201790"/>
    <w:rsid w:val="4F880B95"/>
    <w:rsid w:val="510B718B"/>
    <w:rsid w:val="51C51127"/>
    <w:rsid w:val="557553AC"/>
    <w:rsid w:val="56DC3F96"/>
    <w:rsid w:val="59781224"/>
    <w:rsid w:val="5A7B1E6D"/>
    <w:rsid w:val="5E010AEA"/>
    <w:rsid w:val="5E60452A"/>
    <w:rsid w:val="5FB97D49"/>
    <w:rsid w:val="63DC0640"/>
    <w:rsid w:val="64FF4F0C"/>
    <w:rsid w:val="65686B47"/>
    <w:rsid w:val="66522096"/>
    <w:rsid w:val="68D641AF"/>
    <w:rsid w:val="6919636A"/>
    <w:rsid w:val="6A992032"/>
    <w:rsid w:val="6AD364FE"/>
    <w:rsid w:val="6B464815"/>
    <w:rsid w:val="6BC41CEB"/>
    <w:rsid w:val="6D5259E7"/>
    <w:rsid w:val="7010454F"/>
    <w:rsid w:val="72BB07F7"/>
    <w:rsid w:val="72D7223C"/>
    <w:rsid w:val="73E534F6"/>
    <w:rsid w:val="78452ACC"/>
    <w:rsid w:val="79BD788F"/>
    <w:rsid w:val="79C55083"/>
    <w:rsid w:val="7AB0675E"/>
    <w:rsid w:val="7AD068E0"/>
    <w:rsid w:val="7CBF563E"/>
    <w:rsid w:val="7D863E8A"/>
    <w:rsid w:val="7EFB5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6520</Words>
  <Characters>1474</Characters>
  <Lines>12</Lines>
  <Paragraphs>15</Paragraphs>
  <TotalTime>50</TotalTime>
  <ScaleCrop>false</ScaleCrop>
  <LinksUpToDate>false</LinksUpToDate>
  <CharactersWithSpaces>7979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皓月</cp:lastModifiedBy>
  <cp:lastPrinted>2021-07-12T09:25:00Z</cp:lastPrinted>
  <dcterms:modified xsi:type="dcterms:W3CDTF">2012-01-02T14:10:52Z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7265126FA2A647F99DCDC022C67A4D0A</vt:lpwstr>
  </property>
</Properties>
</file>