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r>
        <w:pict>
          <v:shape id="_x0000_s1026" o:spid="_x0000_s1026" o:spt="202" type="#_x0000_t202" style="position:absolute;left:0pt;margin-left:47.25pt;margin-top:92.55pt;height:49.25pt;width:17.4pt;mso-position-horizontal-relative:page;mso-position-vertical-relative:page;z-index:-252722176;mso-width-relative:page;mso-height-relative:page;" filled="f" stroked="f" coordsize="21600,21600">
            <v:path/>
            <v:fill on="f" focussize="0,0"/>
            <v:stroke on="f" joinstyle="miter"/>
            <v:imagedata o:title=""/>
            <o:lock v:ext="edit"/>
            <v:textbox inset="0mm,0mm,0mm,0mm" style="layout-flow:vertical;">
              <w:txbxContent>
                <w:p>
                  <w:pPr>
                    <w:pStyle w:val="2"/>
                    <w:spacing w:line="328" w:lineRule="exact"/>
                    <w:ind w:left="20"/>
                  </w:pPr>
                  <w:r>
                    <w:t>— 4 —</w:t>
                  </w:r>
                </w:p>
              </w:txbxContent>
            </v:textbox>
          </v:shape>
        </w:pict>
      </w: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5"/>
        </w:rPr>
      </w:pPr>
    </w:p>
    <w:p>
      <w:pPr>
        <w:spacing w:before="0" w:line="753" w:lineRule="exact"/>
        <w:ind w:left="3558" w:right="3552" w:firstLine="0"/>
        <w:jc w:val="center"/>
        <w:rPr>
          <w:rFonts w:hint="eastAsia" w:ascii="方正小标宋_GBK" w:eastAsia="方正小标宋_GBK"/>
          <w:i w:val="0"/>
          <w:iCs/>
          <w:sz w:val="44"/>
        </w:rPr>
      </w:pPr>
      <w:r>
        <w:rPr>
          <w:rFonts w:hint="eastAsia" w:ascii="方正小标宋_GBK" w:eastAsia="方正小标宋_GBK"/>
          <w:i w:val="0"/>
          <w:iCs/>
          <w:sz w:val="44"/>
          <w:lang w:eastAsia="zh-CN"/>
        </w:rPr>
        <w:t>长治市</w:t>
      </w:r>
      <w:r>
        <w:rPr>
          <w:rFonts w:hint="eastAsia" w:ascii="方正小标宋_GBK" w:eastAsia="方正小标宋_GBK"/>
          <w:i w:val="0"/>
          <w:iCs/>
          <w:sz w:val="44"/>
        </w:rPr>
        <w:t>公共资源交易目录（202</w:t>
      </w:r>
      <w:r>
        <w:rPr>
          <w:rFonts w:hint="eastAsia" w:ascii="方正小标宋_GBK" w:eastAsia="方正小标宋_GBK"/>
          <w:i w:val="0"/>
          <w:iCs/>
          <w:sz w:val="44"/>
          <w:lang w:val="en-US" w:eastAsia="zh-CN"/>
        </w:rPr>
        <w:t>1</w:t>
      </w:r>
      <w:r>
        <w:rPr>
          <w:rFonts w:hint="eastAsia" w:ascii="方正小标宋_GBK" w:eastAsia="方正小标宋_GBK"/>
          <w:i w:val="0"/>
          <w:iCs/>
          <w:sz w:val="44"/>
        </w:rPr>
        <w:t>年版）</w:t>
      </w:r>
    </w:p>
    <w:p>
      <w:pPr>
        <w:pStyle w:val="2"/>
        <w:spacing w:before="12"/>
        <w:rPr>
          <w:rFonts w:ascii="方正小标宋_GBK"/>
          <w:i/>
          <w:sz w:val="17"/>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3"/>
              <w:ind w:left="104" w:right="70"/>
              <w:jc w:val="center"/>
              <w:rPr>
                <w:b/>
                <w:sz w:val="20"/>
              </w:rPr>
            </w:pPr>
            <w:r>
              <w:rPr>
                <w:b/>
                <w:sz w:val="20"/>
              </w:rPr>
              <w:t>编号</w:t>
            </w:r>
          </w:p>
        </w:tc>
        <w:tc>
          <w:tcPr>
            <w:tcW w:w="1409" w:type="dxa"/>
          </w:tcPr>
          <w:p>
            <w:pPr>
              <w:pStyle w:val="7"/>
              <w:spacing w:before="153"/>
              <w:ind w:left="162" w:right="133"/>
              <w:jc w:val="center"/>
              <w:rPr>
                <w:b/>
                <w:sz w:val="20"/>
              </w:rPr>
            </w:pPr>
            <w:r>
              <w:rPr>
                <w:b/>
                <w:sz w:val="20"/>
              </w:rPr>
              <w:t>项目类别</w:t>
            </w:r>
          </w:p>
        </w:tc>
        <w:tc>
          <w:tcPr>
            <w:tcW w:w="3010" w:type="dxa"/>
          </w:tcPr>
          <w:p>
            <w:pPr>
              <w:pStyle w:val="7"/>
              <w:spacing w:before="153"/>
              <w:ind w:left="1088" w:right="1058"/>
              <w:jc w:val="center"/>
              <w:rPr>
                <w:b/>
                <w:sz w:val="20"/>
              </w:rPr>
            </w:pPr>
            <w:r>
              <w:rPr>
                <w:b/>
                <w:sz w:val="20"/>
              </w:rPr>
              <w:t>项目内容</w:t>
            </w:r>
          </w:p>
        </w:tc>
        <w:tc>
          <w:tcPr>
            <w:tcW w:w="4983" w:type="dxa"/>
          </w:tcPr>
          <w:p>
            <w:pPr>
              <w:pStyle w:val="7"/>
              <w:spacing w:before="153"/>
              <w:ind w:left="1774" w:right="1743"/>
              <w:jc w:val="center"/>
              <w:rPr>
                <w:b/>
                <w:sz w:val="20"/>
              </w:rPr>
            </w:pPr>
            <w:r>
              <w:rPr>
                <w:b/>
                <w:sz w:val="20"/>
              </w:rPr>
              <w:t>规模标准及范围</w:t>
            </w:r>
          </w:p>
        </w:tc>
        <w:tc>
          <w:tcPr>
            <w:tcW w:w="1575" w:type="dxa"/>
          </w:tcPr>
          <w:p>
            <w:pPr>
              <w:pStyle w:val="7"/>
              <w:spacing w:before="153"/>
              <w:ind w:left="187"/>
              <w:rPr>
                <w:b/>
                <w:sz w:val="20"/>
              </w:rPr>
            </w:pPr>
            <w:r>
              <w:rPr>
                <w:b/>
                <w:sz w:val="20"/>
              </w:rPr>
              <w:t>交易平台层级</w:t>
            </w:r>
          </w:p>
        </w:tc>
        <w:tc>
          <w:tcPr>
            <w:tcW w:w="1520" w:type="dxa"/>
          </w:tcPr>
          <w:p>
            <w:pPr>
              <w:pStyle w:val="7"/>
              <w:spacing w:before="153"/>
              <w:ind w:left="160"/>
              <w:rPr>
                <w:b/>
                <w:sz w:val="20"/>
              </w:rPr>
            </w:pPr>
            <w:r>
              <w:rPr>
                <w:b/>
                <w:sz w:val="20"/>
              </w:rPr>
              <w:t>行政监管部门</w:t>
            </w:r>
          </w:p>
        </w:tc>
        <w:tc>
          <w:tcPr>
            <w:tcW w:w="1244" w:type="dxa"/>
          </w:tcPr>
          <w:p>
            <w:pPr>
              <w:pStyle w:val="7"/>
              <w:spacing w:before="153"/>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4377" w:type="dxa"/>
            <w:gridSpan w:val="7"/>
          </w:tcPr>
          <w:p>
            <w:pPr>
              <w:pStyle w:val="7"/>
              <w:spacing w:before="13"/>
              <w:rPr>
                <w:rFonts w:ascii="方正小标宋_GBK"/>
                <w:i/>
                <w:sz w:val="12"/>
              </w:rPr>
            </w:pPr>
          </w:p>
          <w:p>
            <w:pPr>
              <w:pStyle w:val="7"/>
              <w:ind w:left="37"/>
              <w:rPr>
                <w:b/>
                <w:sz w:val="20"/>
              </w:rPr>
            </w:pPr>
            <w:r>
              <w:rPr>
                <w:b/>
                <w:sz w:val="20"/>
              </w:rPr>
              <w:t>A工程类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1" w:hRule="atLeast"/>
        </w:trPr>
        <w:tc>
          <w:tcPr>
            <w:tcW w:w="636" w:type="dxa"/>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5"/>
              <w:rPr>
                <w:rFonts w:ascii="方正小标宋_GBK"/>
                <w:i/>
                <w:sz w:val="16"/>
              </w:rPr>
            </w:pPr>
          </w:p>
          <w:p>
            <w:pPr>
              <w:pStyle w:val="7"/>
              <w:ind w:left="104" w:right="69"/>
              <w:jc w:val="center"/>
              <w:rPr>
                <w:sz w:val="20"/>
              </w:rPr>
            </w:pPr>
            <w:r>
              <w:rPr>
                <w:sz w:val="20"/>
              </w:rPr>
              <w:t>A01</w:t>
            </w:r>
          </w:p>
        </w:tc>
        <w:tc>
          <w:tcPr>
            <w:tcW w:w="1409" w:type="dxa"/>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5"/>
              <w:rPr>
                <w:rFonts w:ascii="方正小标宋_GBK"/>
                <w:i/>
                <w:sz w:val="16"/>
              </w:rPr>
            </w:pPr>
          </w:p>
          <w:p>
            <w:pPr>
              <w:pStyle w:val="7"/>
              <w:ind w:left="16" w:right="133"/>
              <w:jc w:val="center"/>
              <w:rPr>
                <w:sz w:val="20"/>
              </w:rPr>
            </w:pPr>
            <w:r>
              <w:rPr>
                <w:sz w:val="20"/>
              </w:rPr>
              <w:t>房屋建筑工程</w:t>
            </w:r>
          </w:p>
        </w:tc>
        <w:tc>
          <w:tcPr>
            <w:tcW w:w="3010" w:type="dxa"/>
          </w:tcPr>
          <w:p>
            <w:pPr>
              <w:pStyle w:val="7"/>
              <w:rPr>
                <w:rFonts w:ascii="方正小标宋_GBK"/>
                <w:i/>
                <w:sz w:val="20"/>
              </w:rPr>
            </w:pPr>
          </w:p>
          <w:p>
            <w:pPr>
              <w:pStyle w:val="7"/>
              <w:rPr>
                <w:rFonts w:ascii="方正小标宋_GBK"/>
                <w:i/>
                <w:sz w:val="20"/>
              </w:rPr>
            </w:pPr>
          </w:p>
          <w:p>
            <w:pPr>
              <w:pStyle w:val="7"/>
              <w:spacing w:before="6"/>
              <w:rPr>
                <w:rFonts w:ascii="方正小标宋_GBK"/>
                <w:i/>
                <w:sz w:val="23"/>
              </w:rPr>
            </w:pPr>
          </w:p>
          <w:p>
            <w:pPr>
              <w:pStyle w:val="7"/>
              <w:spacing w:line="230" w:lineRule="auto"/>
              <w:ind w:left="37" w:right="164"/>
              <w:rPr>
                <w:sz w:val="20"/>
              </w:rPr>
            </w:pPr>
            <w:r>
              <w:rPr>
                <w:w w:val="95"/>
                <w:sz w:val="20"/>
              </w:rPr>
              <w:t>工业建筑工程、民用建筑工程、</w:t>
            </w:r>
            <w:r>
              <w:rPr>
                <w:sz w:val="20"/>
              </w:rPr>
              <w:t>公共建筑工程、其他建筑工程</w:t>
            </w:r>
          </w:p>
        </w:tc>
        <w:tc>
          <w:tcPr>
            <w:tcW w:w="4983" w:type="dxa"/>
            <w:vMerge w:val="restart"/>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7"/>
              <w:rPr>
                <w:rFonts w:ascii="方正小标宋_GBK"/>
                <w:i/>
                <w:sz w:val="21"/>
              </w:rPr>
            </w:pPr>
          </w:p>
          <w:p>
            <w:pPr>
              <w:pStyle w:val="7"/>
              <w:spacing w:line="230" w:lineRule="auto"/>
              <w:ind w:left="39" w:right="12"/>
              <w:rPr>
                <w:sz w:val="20"/>
                <w:szCs w:val="20"/>
              </w:rPr>
            </w:pPr>
            <w:r>
              <w:rPr>
                <w:sz w:val="20"/>
                <w:szCs w:val="20"/>
              </w:rPr>
              <w:t>按照《房屋建筑和市政基础设施工程施工招标投标管理办法》（2001年6月1日建设部令第89号发布，2019年3月13日住房和城乡建设部令第47号修正）、《房屋建筑和市政基础设施项目工程总承包管理办法》（建市</w:t>
            </w:r>
          </w:p>
          <w:p>
            <w:pPr>
              <w:pStyle w:val="7"/>
              <w:spacing w:before="2" w:line="230" w:lineRule="auto"/>
              <w:ind w:left="39" w:right="34"/>
              <w:jc w:val="both"/>
              <w:rPr>
                <w:sz w:val="20"/>
                <w:szCs w:val="20"/>
              </w:rPr>
            </w:pPr>
            <w:r>
              <w:rPr>
                <w:sz w:val="20"/>
                <w:szCs w:val="20"/>
              </w:rPr>
              <w:t>规〔2019〕12号）、《必须招标的工程项目规定》（国家发展改革委令第16号）、《必须招标的基础设施和公</w:t>
            </w:r>
            <w:r>
              <w:rPr>
                <w:w w:val="95"/>
                <w:sz w:val="20"/>
                <w:szCs w:val="20"/>
              </w:rPr>
              <w:t>用事业项目范围规定》（发改法规规〔2018〕843号）、</w:t>
            </w:r>
          </w:p>
          <w:p>
            <w:pPr>
              <w:pStyle w:val="7"/>
              <w:spacing w:before="4" w:line="230" w:lineRule="auto"/>
              <w:ind w:left="39" w:right="41"/>
              <w:rPr>
                <w:sz w:val="20"/>
              </w:rPr>
            </w:pPr>
            <w:r>
              <w:rPr>
                <w:spacing w:val="-1"/>
                <w:w w:val="95"/>
                <w:sz w:val="20"/>
                <w:szCs w:val="20"/>
              </w:rPr>
              <w:t xml:space="preserve">《关于进一步做好&lt;必须招标的工程项目规定&gt;和&lt;必须招 </w:t>
            </w:r>
            <w:r>
              <w:rPr>
                <w:sz w:val="20"/>
                <w:szCs w:val="20"/>
              </w:rPr>
              <w:t>标的基础设施和公用事业项目范围规定&gt;实施工作的通知》（发改办法规〔2020〕770号)、《山西省工程建设项目招标投标条例》等执行</w:t>
            </w:r>
          </w:p>
        </w:tc>
        <w:tc>
          <w:tcPr>
            <w:tcW w:w="1575" w:type="dxa"/>
            <w:vMerge w:val="restart"/>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3"/>
              <w:rPr>
                <w:rFonts w:ascii="方正小标宋_GBK"/>
                <w:i/>
                <w:sz w:val="11"/>
              </w:rPr>
            </w:pPr>
          </w:p>
          <w:p>
            <w:pPr>
              <w:pStyle w:val="7"/>
              <w:ind w:left="96"/>
              <w:jc w:val="center"/>
              <w:rPr>
                <w:sz w:val="20"/>
              </w:rPr>
            </w:pPr>
            <w:r>
              <w:rPr>
                <w:sz w:val="20"/>
              </w:rPr>
              <w:t>市级</w:t>
            </w:r>
          </w:p>
        </w:tc>
        <w:tc>
          <w:tcPr>
            <w:tcW w:w="1520" w:type="dxa"/>
            <w:vMerge w:val="restart"/>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3"/>
              <w:rPr>
                <w:rFonts w:ascii="方正小标宋_GBK"/>
                <w:i/>
                <w:sz w:val="24"/>
              </w:rPr>
            </w:pPr>
          </w:p>
          <w:p>
            <w:pPr>
              <w:pStyle w:val="7"/>
              <w:spacing w:line="230" w:lineRule="auto"/>
              <w:ind w:left="38" w:right="31"/>
              <w:rPr>
                <w:sz w:val="20"/>
              </w:rPr>
            </w:pPr>
            <w:r>
              <w:rPr>
                <w:sz w:val="20"/>
              </w:rPr>
              <w:t>住房和城乡建设部门</w:t>
            </w:r>
          </w:p>
        </w:tc>
        <w:tc>
          <w:tcPr>
            <w:tcW w:w="124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2" w:hRule="atLeast"/>
        </w:trPr>
        <w:tc>
          <w:tcPr>
            <w:tcW w:w="636" w:type="dxa"/>
          </w:tcPr>
          <w:p>
            <w:pPr>
              <w:pStyle w:val="7"/>
              <w:rPr>
                <w:rFonts w:ascii="方正小标宋_GBK"/>
                <w:i/>
                <w:sz w:val="20"/>
              </w:rPr>
            </w:pPr>
          </w:p>
          <w:p>
            <w:pPr>
              <w:pStyle w:val="7"/>
              <w:rPr>
                <w:rFonts w:ascii="方正小标宋_GBK"/>
                <w:i/>
                <w:sz w:val="20"/>
              </w:rPr>
            </w:pPr>
          </w:p>
          <w:p>
            <w:pPr>
              <w:pStyle w:val="7"/>
              <w:spacing w:before="6"/>
              <w:rPr>
                <w:rFonts w:ascii="方正小标宋_GBK"/>
                <w:i/>
                <w:sz w:val="27"/>
              </w:rPr>
            </w:pPr>
          </w:p>
          <w:p>
            <w:pPr>
              <w:pStyle w:val="7"/>
              <w:spacing w:before="1"/>
              <w:ind w:left="104" w:right="69"/>
              <w:jc w:val="center"/>
              <w:rPr>
                <w:sz w:val="20"/>
              </w:rPr>
            </w:pPr>
            <w:r>
              <w:rPr>
                <w:sz w:val="20"/>
              </w:rPr>
              <w:t>A02</w:t>
            </w:r>
          </w:p>
        </w:tc>
        <w:tc>
          <w:tcPr>
            <w:tcW w:w="1409" w:type="dxa"/>
          </w:tcPr>
          <w:p>
            <w:pPr>
              <w:pStyle w:val="7"/>
              <w:rPr>
                <w:rFonts w:ascii="方正小标宋_GBK"/>
                <w:i/>
                <w:sz w:val="20"/>
              </w:rPr>
            </w:pPr>
          </w:p>
          <w:p>
            <w:pPr>
              <w:pStyle w:val="7"/>
              <w:rPr>
                <w:rFonts w:ascii="方正小标宋_GBK"/>
                <w:i/>
                <w:sz w:val="20"/>
              </w:rPr>
            </w:pPr>
          </w:p>
          <w:p>
            <w:pPr>
              <w:pStyle w:val="7"/>
              <w:spacing w:before="11"/>
              <w:rPr>
                <w:rFonts w:ascii="方正小标宋_GBK"/>
                <w:i/>
                <w:sz w:val="20"/>
              </w:rPr>
            </w:pPr>
          </w:p>
          <w:p>
            <w:pPr>
              <w:pStyle w:val="7"/>
              <w:spacing w:line="232" w:lineRule="auto"/>
              <w:ind w:left="37" w:right="113"/>
              <w:rPr>
                <w:sz w:val="20"/>
              </w:rPr>
            </w:pPr>
            <w:r>
              <w:rPr>
                <w:sz w:val="20"/>
              </w:rPr>
              <w:t>市政基础设施工程</w:t>
            </w:r>
          </w:p>
        </w:tc>
        <w:tc>
          <w:tcPr>
            <w:tcW w:w="3010" w:type="dxa"/>
          </w:tcPr>
          <w:p>
            <w:pPr>
              <w:pStyle w:val="7"/>
              <w:rPr>
                <w:rFonts w:ascii="方正小标宋_GBK"/>
                <w:i/>
                <w:sz w:val="20"/>
              </w:rPr>
            </w:pPr>
          </w:p>
          <w:p>
            <w:pPr>
              <w:pStyle w:val="7"/>
              <w:spacing w:before="16"/>
              <w:rPr>
                <w:rFonts w:ascii="方正小标宋_GBK"/>
                <w:i/>
                <w:sz w:val="19"/>
              </w:rPr>
            </w:pPr>
          </w:p>
          <w:p>
            <w:pPr>
              <w:pStyle w:val="7"/>
              <w:spacing w:line="230" w:lineRule="auto"/>
              <w:ind w:left="37" w:right="162"/>
              <w:jc w:val="both"/>
              <w:rPr>
                <w:sz w:val="20"/>
              </w:rPr>
            </w:pPr>
            <w:r>
              <w:rPr>
                <w:spacing w:val="-2"/>
                <w:w w:val="95"/>
                <w:sz w:val="20"/>
              </w:rPr>
              <w:t>城市道路工程、供水工程、排水工程、燃气工程、供热工程、环</w:t>
            </w:r>
            <w:r>
              <w:rPr>
                <w:spacing w:val="-2"/>
                <w:sz w:val="20"/>
              </w:rPr>
              <w:t>卫工程、污水处理工程、垃圾处理工程、园林绿化工程、其他市</w:t>
            </w:r>
            <w:r>
              <w:rPr>
                <w:sz w:val="20"/>
              </w:rPr>
              <w:t>政公用工程</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tcPr>
          <w:p>
            <w:pPr>
              <w:pStyle w:val="7"/>
              <w:rPr>
                <w:rFonts w:ascii="Times New Roman"/>
                <w:sz w:val="20"/>
              </w:rPr>
            </w:pPr>
          </w:p>
        </w:tc>
      </w:tr>
    </w:tbl>
    <w:p>
      <w:pPr>
        <w:spacing w:after="0"/>
        <w:rPr>
          <w:rFonts w:ascii="Times New Roman"/>
          <w:sz w:val="20"/>
        </w:rPr>
        <w:sectPr>
          <w:type w:val="continuous"/>
          <w:pgSz w:w="16670" w:h="11910" w:orient="landscape"/>
          <w:pgMar w:top="1100" w:right="860" w:bottom="280" w:left="1180" w:header="720" w:footer="720" w:gutter="0"/>
        </w:sectPr>
      </w:pPr>
    </w:p>
    <w:p>
      <w:pPr>
        <w:pStyle w:val="2"/>
        <w:rPr>
          <w:rFonts w:ascii="Times New Roman"/>
          <w:sz w:val="20"/>
        </w:rPr>
      </w:pPr>
      <w:r>
        <w:pict>
          <v:shape id="_x0000_s1027" o:spid="_x0000_s1027" o:spt="202" type="#_x0000_t202" style="position:absolute;left:0pt;margin-left:47.25pt;margin-top:453.4pt;height:49.25pt;width:17.4pt;mso-position-horizontal-relative:page;mso-position-vertical-relative:page;z-index:251659264;mso-width-relative:page;mso-height-relative:page;" filled="f" stroked="f" coordsize="21600,21600">
            <v:path/>
            <v:fill on="f" focussize="0,0"/>
            <v:stroke on="f" joinstyle="miter"/>
            <v:imagedata o:title=""/>
            <o:lock v:ext="edit"/>
            <v:textbox inset="0mm,0mm,0mm,0mm" style="layout-flow:vertical;">
              <w:txbxContent>
                <w:p>
                  <w:pPr>
                    <w:pStyle w:val="2"/>
                    <w:spacing w:line="328" w:lineRule="exact"/>
                    <w:ind w:left="20"/>
                  </w:pPr>
                  <w:r>
                    <w:t>— 5 —</w:t>
                  </w:r>
                </w:p>
              </w:txbxContent>
            </v:textbox>
          </v:shape>
        </w:pic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8"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104" w:right="69"/>
              <w:jc w:val="center"/>
              <w:rPr>
                <w:sz w:val="20"/>
              </w:rPr>
            </w:pPr>
            <w:r>
              <w:rPr>
                <w:sz w:val="20"/>
              </w:rPr>
              <w:t>A03</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37"/>
              <w:rPr>
                <w:sz w:val="20"/>
              </w:rPr>
            </w:pPr>
            <w:r>
              <w:rPr>
                <w:sz w:val="20"/>
              </w:rPr>
              <w:t>公路工程</w:t>
            </w:r>
          </w:p>
        </w:tc>
        <w:tc>
          <w:tcPr>
            <w:tcW w:w="3010" w:type="dxa"/>
          </w:tcPr>
          <w:p>
            <w:pPr>
              <w:pStyle w:val="7"/>
              <w:rPr>
                <w:rFonts w:ascii="Times New Roman"/>
                <w:sz w:val="20"/>
              </w:rPr>
            </w:pPr>
          </w:p>
          <w:p>
            <w:pPr>
              <w:pStyle w:val="7"/>
              <w:rPr>
                <w:rFonts w:ascii="Times New Roman"/>
                <w:sz w:val="20"/>
              </w:rPr>
            </w:pPr>
          </w:p>
          <w:p>
            <w:pPr>
              <w:pStyle w:val="7"/>
              <w:spacing w:before="7"/>
              <w:rPr>
                <w:rFonts w:ascii="Times New Roman"/>
                <w:sz w:val="25"/>
              </w:rPr>
            </w:pPr>
          </w:p>
          <w:p>
            <w:pPr>
              <w:pStyle w:val="7"/>
              <w:spacing w:line="232" w:lineRule="auto"/>
              <w:ind w:left="37" w:right="26"/>
              <w:rPr>
                <w:sz w:val="20"/>
              </w:rPr>
            </w:pPr>
            <w:r>
              <w:rPr>
                <w:sz w:val="20"/>
              </w:rPr>
              <w:t>公路工程项目（含PPP项目）的勘察设计、施工、施工监理、重要设备和材料、招标代理、试验检测、咨询服务以及养护工程等</w:t>
            </w:r>
          </w:p>
        </w:tc>
        <w:tc>
          <w:tcPr>
            <w:tcW w:w="4983" w:type="dxa"/>
          </w:tcPr>
          <w:p>
            <w:pPr>
              <w:pStyle w:val="7"/>
              <w:spacing w:before="9"/>
              <w:rPr>
                <w:rFonts w:ascii="Times New Roman"/>
                <w:sz w:val="20"/>
                <w:szCs w:val="20"/>
              </w:rPr>
            </w:pPr>
          </w:p>
          <w:p>
            <w:pPr>
              <w:pStyle w:val="7"/>
              <w:spacing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7"/>
              <w:spacing w:before="6" w:line="230" w:lineRule="auto"/>
              <w:ind w:left="39" w:right="332"/>
              <w:jc w:val="both"/>
              <w:rPr>
                <w:sz w:val="20"/>
                <w:szCs w:val="20"/>
              </w:rPr>
            </w:pPr>
            <w:r>
              <w:rPr>
                <w:w w:val="95"/>
                <w:sz w:val="20"/>
                <w:szCs w:val="20"/>
              </w:rPr>
              <w:t>〔2020〕770</w:t>
            </w:r>
            <w:r>
              <w:rPr>
                <w:spacing w:val="-1"/>
                <w:w w:val="95"/>
                <w:sz w:val="20"/>
                <w:szCs w:val="20"/>
              </w:rPr>
              <w:t xml:space="preserve">号)、《山西省工程建设项目招标投标条 </w:t>
            </w:r>
            <w:r>
              <w:rPr>
                <w:w w:val="95"/>
                <w:sz w:val="20"/>
                <w:szCs w:val="20"/>
              </w:rPr>
              <w:t xml:space="preserve">例》、《山西省交通运输厅公路工程招标投标管理办 </w:t>
            </w:r>
            <w:r>
              <w:rPr>
                <w:sz w:val="20"/>
                <w:szCs w:val="20"/>
              </w:rPr>
              <w:t>法》（晋交建管发〔2017〕379号）等执行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firstLine="200" w:firstLineChars="10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7"/>
              </w:rPr>
            </w:pPr>
          </w:p>
          <w:p>
            <w:pPr>
              <w:pStyle w:val="7"/>
              <w:spacing w:line="230" w:lineRule="auto"/>
              <w:ind w:left="38" w:right="223"/>
              <w:rPr>
                <w:sz w:val="20"/>
              </w:rPr>
            </w:pPr>
            <w:r>
              <w:rPr>
                <w:sz w:val="20"/>
              </w:rPr>
              <w:t>交通运输管理部门</w:t>
            </w:r>
          </w:p>
        </w:tc>
        <w:tc>
          <w:tcPr>
            <w:tcW w:w="1244" w:type="dxa"/>
          </w:tcPr>
          <w:p>
            <w:pPr>
              <w:pStyle w:val="7"/>
              <w:spacing w:before="17" w:line="230" w:lineRule="auto"/>
              <w:ind w:left="37" w:right="189"/>
              <w:jc w:val="both"/>
              <w:rPr>
                <w:sz w:val="20"/>
              </w:rPr>
            </w:pPr>
            <w:r>
              <w:rPr>
                <w:spacing w:val="-4"/>
                <w:sz w:val="20"/>
              </w:rPr>
              <w:t>省建高速公</w:t>
            </w:r>
            <w:r>
              <w:rPr>
                <w:sz w:val="20"/>
              </w:rPr>
              <w:t>路新（改</w:t>
            </w:r>
            <w:r>
              <w:rPr>
                <w:spacing w:val="-15"/>
                <w:sz w:val="20"/>
              </w:rPr>
              <w:t xml:space="preserve">） </w:t>
            </w:r>
            <w:r>
              <w:rPr>
                <w:spacing w:val="-4"/>
                <w:sz w:val="20"/>
              </w:rPr>
              <w:t>建工程建设项目进入省</w:t>
            </w:r>
            <w:r>
              <w:rPr>
                <w:spacing w:val="-3"/>
                <w:sz w:val="20"/>
              </w:rPr>
              <w:t>级平台，其</w:t>
            </w:r>
            <w:r>
              <w:rPr>
                <w:spacing w:val="-4"/>
                <w:sz w:val="20"/>
              </w:rPr>
              <w:t>他公路工程项目自行选择进入省级或设区的市</w:t>
            </w:r>
          </w:p>
          <w:p>
            <w:pPr>
              <w:pStyle w:val="7"/>
              <w:spacing w:line="217" w:lineRule="exact"/>
              <w:ind w:left="37"/>
              <w:rPr>
                <w:sz w:val="20"/>
              </w:rPr>
            </w:pPr>
            <w:r>
              <w:rPr>
                <w:sz w:val="20"/>
              </w:rPr>
              <w:t>级平台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104" w:right="69"/>
              <w:jc w:val="center"/>
              <w:rPr>
                <w:sz w:val="20"/>
              </w:rPr>
            </w:pPr>
            <w:r>
              <w:rPr>
                <w:sz w:val="20"/>
              </w:rPr>
              <w:t>A04</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37"/>
              <w:rPr>
                <w:sz w:val="20"/>
              </w:rPr>
            </w:pPr>
            <w:r>
              <w:rPr>
                <w:sz w:val="20"/>
              </w:rPr>
              <w:t>水利工程</w:t>
            </w:r>
          </w:p>
        </w:tc>
        <w:tc>
          <w:tcPr>
            <w:tcW w:w="3010" w:type="dxa"/>
          </w:tcPr>
          <w:p>
            <w:pPr>
              <w:pStyle w:val="7"/>
              <w:rPr>
                <w:rFonts w:ascii="Times New Roman"/>
                <w:sz w:val="20"/>
              </w:rPr>
            </w:pPr>
          </w:p>
          <w:p>
            <w:pPr>
              <w:pStyle w:val="7"/>
              <w:spacing w:before="9"/>
              <w:rPr>
                <w:rFonts w:ascii="Times New Roman"/>
                <w:sz w:val="18"/>
              </w:rPr>
            </w:pPr>
          </w:p>
          <w:p>
            <w:pPr>
              <w:pStyle w:val="7"/>
              <w:spacing w:before="1" w:line="230" w:lineRule="auto"/>
              <w:ind w:left="37" w:right="26"/>
              <w:rPr>
                <w:sz w:val="20"/>
              </w:rPr>
            </w:pPr>
            <w:r>
              <w:rPr>
                <w:sz w:val="20"/>
              </w:rPr>
              <w:t>防洪、灌溉、排涝、引(供、提、饮)水、水力发电、水土保持、水资源开发与保护、河道与滩涂治理等工程项目</w:t>
            </w:r>
          </w:p>
        </w:tc>
        <w:tc>
          <w:tcPr>
            <w:tcW w:w="4983" w:type="dxa"/>
          </w:tcPr>
          <w:p>
            <w:pPr>
              <w:pStyle w:val="7"/>
              <w:spacing w:before="74"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7"/>
              <w:spacing w:before="7" w:line="230" w:lineRule="auto"/>
              <w:ind w:left="39" w:right="332"/>
              <w:rPr>
                <w:sz w:val="20"/>
                <w:szCs w:val="20"/>
              </w:rPr>
            </w:pPr>
            <w:r>
              <w:rPr>
                <w:w w:val="95"/>
                <w:sz w:val="20"/>
                <w:szCs w:val="20"/>
              </w:rPr>
              <w:t>〔2020〕770</w:t>
            </w:r>
            <w:r>
              <w:rPr>
                <w:spacing w:val="-1"/>
                <w:w w:val="95"/>
                <w:sz w:val="20"/>
                <w:szCs w:val="20"/>
              </w:rPr>
              <w:t xml:space="preserve">号)、《山西省工程建设项目招标投标条 </w:t>
            </w:r>
            <w:r>
              <w:rPr>
                <w:sz w:val="20"/>
                <w:szCs w:val="20"/>
              </w:rPr>
              <w:t>例》等执行</w:t>
            </w:r>
          </w:p>
        </w:tc>
        <w:tc>
          <w:tcPr>
            <w:tcW w:w="1575" w:type="dxa"/>
          </w:tcPr>
          <w:p>
            <w:pPr>
              <w:pStyle w:val="7"/>
              <w:rPr>
                <w:rFonts w:ascii="Times New Roman"/>
                <w:sz w:val="20"/>
              </w:rPr>
            </w:pPr>
          </w:p>
          <w:p>
            <w:pPr>
              <w:pStyle w:val="7"/>
              <w:rPr>
                <w:rFonts w:ascii="Times New Roman"/>
                <w:sz w:val="20"/>
              </w:rPr>
            </w:pPr>
          </w:p>
          <w:p>
            <w:pPr>
              <w:pStyle w:val="7"/>
              <w:spacing w:before="1"/>
              <w:rPr>
                <w:rFonts w:ascii="Times New Roman"/>
                <w:sz w:val="20"/>
              </w:rPr>
            </w:pPr>
          </w:p>
          <w:p>
            <w:pPr>
              <w:pStyle w:val="7"/>
              <w:spacing w:before="5"/>
              <w:rPr>
                <w:rFonts w:ascii="Times New Roman"/>
                <w:sz w:val="17"/>
              </w:rPr>
            </w:pPr>
          </w:p>
          <w:p>
            <w:pPr>
              <w:pStyle w:val="7"/>
              <w:spacing w:before="1"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38"/>
              <w:rPr>
                <w:sz w:val="20"/>
              </w:rPr>
            </w:pPr>
            <w:r>
              <w:rPr>
                <w:sz w:val="20"/>
              </w:rPr>
              <w:t>水利部门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ind w:left="104" w:right="69"/>
              <w:jc w:val="center"/>
              <w:rPr>
                <w:sz w:val="20"/>
              </w:rPr>
            </w:pPr>
            <w:r>
              <w:rPr>
                <w:sz w:val="20"/>
              </w:rPr>
              <w:t>A05</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ind w:left="37"/>
              <w:rPr>
                <w:sz w:val="20"/>
              </w:rPr>
            </w:pPr>
            <w:r>
              <w:rPr>
                <w:sz w:val="20"/>
              </w:rPr>
              <w:t>农业工程</w:t>
            </w:r>
          </w:p>
        </w:tc>
        <w:tc>
          <w:tcPr>
            <w:tcW w:w="301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4" w:line="230" w:lineRule="auto"/>
              <w:ind w:left="37" w:right="118"/>
              <w:rPr>
                <w:sz w:val="20"/>
              </w:rPr>
            </w:pPr>
            <w:r>
              <w:rPr>
                <w:sz w:val="20"/>
              </w:rPr>
              <w:t>农田建设工程、农业综合开发工程、其他农业工程</w:t>
            </w:r>
          </w:p>
        </w:tc>
        <w:tc>
          <w:tcPr>
            <w:tcW w:w="4983" w:type="dxa"/>
          </w:tcPr>
          <w:p>
            <w:pPr>
              <w:pStyle w:val="7"/>
              <w:spacing w:before="72"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7"/>
              <w:spacing w:before="6" w:line="230" w:lineRule="auto"/>
              <w:ind w:left="39" w:right="146"/>
              <w:rPr>
                <w:sz w:val="20"/>
                <w:szCs w:val="20"/>
              </w:rPr>
            </w:pPr>
            <w:r>
              <w:rPr>
                <w:sz w:val="20"/>
                <w:szCs w:val="20"/>
              </w:rPr>
              <w:t>〔2020〕770号)、《山西省工程建设项目招标投标条</w:t>
            </w:r>
            <w:r>
              <w:rPr>
                <w:w w:val="95"/>
                <w:sz w:val="20"/>
                <w:szCs w:val="20"/>
              </w:rPr>
              <w:t>例》、《全省农田建设项目管理实施办法》（晋农建发</w:t>
            </w:r>
          </w:p>
          <w:p>
            <w:pPr>
              <w:pStyle w:val="7"/>
              <w:spacing w:line="250" w:lineRule="exact"/>
              <w:ind w:left="39"/>
              <w:rPr>
                <w:sz w:val="20"/>
                <w:szCs w:val="20"/>
              </w:rPr>
            </w:pPr>
            <w:r>
              <w:rPr>
                <w:sz w:val="20"/>
                <w:szCs w:val="20"/>
              </w:rPr>
              <w:t>〔2020〕6号）等执行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4"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ind w:left="38"/>
              <w:rPr>
                <w:sz w:val="20"/>
              </w:rPr>
            </w:pPr>
            <w:r>
              <w:rPr>
                <w:sz w:val="20"/>
              </w:rPr>
              <w:t>农业农村部门</w:t>
            </w:r>
          </w:p>
        </w:tc>
        <w:tc>
          <w:tcPr>
            <w:tcW w:w="1244" w:type="dxa"/>
          </w:tcPr>
          <w:p>
            <w:pPr>
              <w:pStyle w:val="7"/>
              <w:rPr>
                <w:rFonts w:ascii="Times New Roman"/>
                <w:sz w:val="18"/>
              </w:rPr>
            </w:pPr>
          </w:p>
        </w:tc>
      </w:tr>
    </w:tbl>
    <w:p>
      <w:pPr>
        <w:spacing w:after="0"/>
        <w:rPr>
          <w:rFonts w:ascii="Times New Roman"/>
          <w:sz w:val="18"/>
        </w:rPr>
        <w:sectPr>
          <w:pgSz w:w="16670" w:h="11910" w:orient="landscape"/>
          <w:pgMar w:top="1100" w:right="860" w:bottom="280" w:left="1180" w:header="720" w:footer="720" w:gutter="0"/>
        </w:sectPr>
      </w:pPr>
    </w:p>
    <w:p>
      <w:pPr>
        <w:pStyle w:val="2"/>
        <w:rPr>
          <w:rFonts w:ascii="Times New Roman"/>
          <w:sz w:val="20"/>
        </w:rPr>
      </w:pPr>
      <w:r>
        <w:pict>
          <v:shape id="_x0000_s1028" o:spid="_x0000_s1028" o:spt="202" type="#_x0000_t202" style="position:absolute;left:0pt;margin-left:47.25pt;margin-top:92.55pt;height:49.25pt;width:17.4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
              <w:txbxContent>
                <w:p>
                  <w:pPr>
                    <w:pStyle w:val="2"/>
                    <w:spacing w:line="328" w:lineRule="exact"/>
                    <w:ind w:left="20"/>
                  </w:pPr>
                  <w:r>
                    <w:t>— 6 —</w:t>
                  </w:r>
                </w:p>
              </w:txbxContent>
            </v:textbox>
          </v:shape>
        </w:pic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69" w:right="140"/>
              <w:jc w:val="center"/>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7"/>
              <w:ind w:left="104" w:right="69"/>
              <w:jc w:val="center"/>
              <w:rPr>
                <w:sz w:val="20"/>
              </w:rPr>
            </w:pPr>
            <w:r>
              <w:rPr>
                <w:sz w:val="20"/>
              </w:rPr>
              <w:t>A06</w:t>
            </w:r>
          </w:p>
        </w:tc>
        <w:tc>
          <w:tcPr>
            <w:tcW w:w="1409"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7" w:right="113"/>
              <w:rPr>
                <w:sz w:val="20"/>
              </w:rPr>
            </w:pPr>
            <w:r>
              <w:rPr>
                <w:sz w:val="20"/>
              </w:rPr>
              <w:t>工业和信息化工程</w:t>
            </w:r>
          </w:p>
        </w:tc>
        <w:tc>
          <w:tcPr>
            <w:tcW w:w="3010"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7" w:right="118"/>
              <w:rPr>
                <w:sz w:val="20"/>
              </w:rPr>
            </w:pPr>
            <w:r>
              <w:rPr>
                <w:sz w:val="20"/>
              </w:rPr>
              <w:t>技改项目、其他工业和信息化工程</w:t>
            </w:r>
          </w:p>
        </w:tc>
        <w:tc>
          <w:tcPr>
            <w:tcW w:w="4983" w:type="dxa"/>
          </w:tcPr>
          <w:p>
            <w:pPr>
              <w:pStyle w:val="7"/>
              <w:spacing w:before="9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7"/>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8" w:right="223"/>
              <w:rPr>
                <w:sz w:val="20"/>
              </w:rPr>
            </w:pPr>
            <w:r>
              <w:rPr>
                <w:sz w:val="20"/>
              </w:rPr>
              <w:t>工业和信息化部门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0"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104" w:right="69"/>
              <w:jc w:val="center"/>
              <w:rPr>
                <w:sz w:val="20"/>
              </w:rPr>
            </w:pPr>
            <w:r>
              <w:rPr>
                <w:sz w:val="20"/>
              </w:rPr>
              <w:t>A07</w:t>
            </w:r>
          </w:p>
        </w:tc>
        <w:tc>
          <w:tcPr>
            <w:tcW w:w="1409" w:type="dxa"/>
          </w:tcPr>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30" w:lineRule="auto"/>
              <w:ind w:left="37" w:right="113"/>
              <w:rPr>
                <w:sz w:val="20"/>
              </w:rPr>
            </w:pPr>
            <w:r>
              <w:rPr>
                <w:sz w:val="20"/>
              </w:rPr>
              <w:t>土地整理开发工程</w:t>
            </w:r>
          </w:p>
        </w:tc>
        <w:tc>
          <w:tcPr>
            <w:tcW w:w="3010" w:type="dxa"/>
          </w:tcPr>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30" w:lineRule="auto"/>
              <w:ind w:left="37" w:right="118"/>
              <w:rPr>
                <w:sz w:val="20"/>
              </w:rPr>
            </w:pPr>
            <w:r>
              <w:rPr>
                <w:sz w:val="20"/>
              </w:rPr>
              <w:t>土地整治工程、其他土地整理开发工程</w:t>
            </w:r>
          </w:p>
        </w:tc>
        <w:tc>
          <w:tcPr>
            <w:tcW w:w="4983" w:type="dxa"/>
          </w:tcPr>
          <w:p>
            <w:pPr>
              <w:pStyle w:val="7"/>
              <w:spacing w:before="15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7"/>
              <w:spacing w:before="6" w:line="230" w:lineRule="auto"/>
              <w:ind w:left="39" w:right="332"/>
              <w:rPr>
                <w:sz w:val="20"/>
              </w:rPr>
            </w:pPr>
            <w:r>
              <w:rPr>
                <w:w w:val="95"/>
                <w:sz w:val="20"/>
              </w:rPr>
              <w:t>〔2020〕770</w:t>
            </w:r>
            <w:r>
              <w:rPr>
                <w:spacing w:val="-1"/>
                <w:w w:val="95"/>
                <w:sz w:val="20"/>
              </w:rPr>
              <w:t xml:space="preserve">号)、《山西省工程建设项目招标投标条 </w:t>
            </w:r>
            <w:r>
              <w:rPr>
                <w:sz w:val="20"/>
              </w:rPr>
              <w:t>例》、《山西省土地整治条例》等执行</w:t>
            </w:r>
          </w:p>
        </w:tc>
        <w:tc>
          <w:tcPr>
            <w:tcW w:w="1575" w:type="dxa"/>
          </w:tcPr>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38"/>
              <w:rPr>
                <w:sz w:val="20"/>
              </w:rPr>
            </w:pPr>
            <w:r>
              <w:rPr>
                <w:sz w:val="20"/>
              </w:rPr>
              <w:t>自然资源部门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9"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ind w:left="104" w:right="69"/>
              <w:jc w:val="center"/>
              <w:rPr>
                <w:sz w:val="20"/>
              </w:rPr>
            </w:pPr>
            <w:r>
              <w:rPr>
                <w:sz w:val="20"/>
              </w:rPr>
              <w:t>A08</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ind w:left="37"/>
              <w:rPr>
                <w:sz w:val="20"/>
              </w:rPr>
            </w:pPr>
            <w:r>
              <w:rPr>
                <w:sz w:val="20"/>
              </w:rPr>
              <w:t>林业工程</w:t>
            </w:r>
          </w:p>
        </w:tc>
        <w:tc>
          <w:tcPr>
            <w:tcW w:w="301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1"/>
              </w:rPr>
            </w:pPr>
          </w:p>
          <w:p>
            <w:pPr>
              <w:pStyle w:val="7"/>
              <w:spacing w:line="230" w:lineRule="auto"/>
              <w:ind w:left="37" w:right="164"/>
              <w:rPr>
                <w:sz w:val="20"/>
              </w:rPr>
            </w:pPr>
            <w:r>
              <w:rPr>
                <w:w w:val="95"/>
                <w:sz w:val="20"/>
              </w:rPr>
              <w:t>造林工程、草原保护工程、其他</w:t>
            </w:r>
            <w:r>
              <w:rPr>
                <w:sz w:val="20"/>
              </w:rPr>
              <w:t>林业工程</w:t>
            </w:r>
          </w:p>
        </w:tc>
        <w:tc>
          <w:tcPr>
            <w:tcW w:w="4983" w:type="dxa"/>
          </w:tcPr>
          <w:p>
            <w:pPr>
              <w:pStyle w:val="7"/>
              <w:spacing w:before="6"/>
              <w:rPr>
                <w:rFonts w:ascii="Times New Roman"/>
                <w:sz w:val="27"/>
              </w:rPr>
            </w:pPr>
          </w:p>
          <w:p>
            <w:pPr>
              <w:pStyle w:val="7"/>
              <w:spacing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7"/>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1"/>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ind w:left="38"/>
              <w:rPr>
                <w:sz w:val="20"/>
              </w:rPr>
            </w:pPr>
            <w:r>
              <w:rPr>
                <w:sz w:val="20"/>
              </w:rPr>
              <w:t>林业和草原部门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5" w:hRule="atLeast"/>
        </w:trPr>
        <w:tc>
          <w:tcPr>
            <w:tcW w:w="636" w:type="dxa"/>
          </w:tcPr>
          <w:p>
            <w:pPr>
              <w:pStyle w:val="7"/>
              <w:rPr>
                <w:rFonts w:ascii="Times New Roman"/>
                <w:sz w:val="20"/>
              </w:rPr>
            </w:pPr>
          </w:p>
          <w:p>
            <w:pPr>
              <w:pStyle w:val="7"/>
              <w:spacing w:before="7"/>
              <w:rPr>
                <w:rFonts w:ascii="Times New Roman"/>
                <w:sz w:val="20"/>
              </w:rPr>
            </w:pPr>
          </w:p>
          <w:p>
            <w:pPr>
              <w:pStyle w:val="7"/>
              <w:ind w:left="104" w:right="69"/>
              <w:jc w:val="center"/>
              <w:rPr>
                <w:sz w:val="20"/>
              </w:rPr>
            </w:pPr>
            <w:r>
              <w:rPr>
                <w:sz w:val="20"/>
              </w:rPr>
              <w:t>A09</w:t>
            </w:r>
          </w:p>
        </w:tc>
        <w:tc>
          <w:tcPr>
            <w:tcW w:w="1409" w:type="dxa"/>
          </w:tcPr>
          <w:p>
            <w:pPr>
              <w:pStyle w:val="7"/>
              <w:rPr>
                <w:rFonts w:ascii="Times New Roman"/>
                <w:sz w:val="20"/>
              </w:rPr>
            </w:pPr>
          </w:p>
          <w:p>
            <w:pPr>
              <w:pStyle w:val="7"/>
              <w:spacing w:before="123" w:line="230" w:lineRule="auto"/>
              <w:ind w:left="37" w:right="113"/>
              <w:rPr>
                <w:sz w:val="20"/>
              </w:rPr>
            </w:pPr>
            <w:r>
              <w:rPr>
                <w:sz w:val="20"/>
              </w:rPr>
              <w:t>机电产品国际招标</w:t>
            </w:r>
          </w:p>
        </w:tc>
        <w:tc>
          <w:tcPr>
            <w:tcW w:w="3010" w:type="dxa"/>
          </w:tcPr>
          <w:p>
            <w:pPr>
              <w:pStyle w:val="7"/>
              <w:spacing w:before="106" w:line="230" w:lineRule="auto"/>
              <w:ind w:left="37" w:right="153"/>
              <w:rPr>
                <w:sz w:val="20"/>
              </w:rPr>
            </w:pPr>
            <w:r>
              <w:rPr>
                <w:sz w:val="20"/>
              </w:rPr>
              <w:t>机械设备、电气设备、交通运输</w:t>
            </w:r>
            <w:r>
              <w:rPr>
                <w:w w:val="95"/>
                <w:sz w:val="20"/>
              </w:rPr>
              <w:t>工具、电子产品、电器产品、仪</w:t>
            </w:r>
            <w:r>
              <w:rPr>
                <w:sz w:val="20"/>
              </w:rPr>
              <w:t>器仪表、金属制品等及其零部件、元器件等国际招标投标</w:t>
            </w:r>
          </w:p>
        </w:tc>
        <w:tc>
          <w:tcPr>
            <w:tcW w:w="4983" w:type="dxa"/>
          </w:tcPr>
          <w:p>
            <w:pPr>
              <w:pStyle w:val="7"/>
              <w:spacing w:before="10"/>
              <w:rPr>
                <w:rFonts w:ascii="Times New Roman"/>
                <w:sz w:val="19"/>
              </w:rPr>
            </w:pPr>
          </w:p>
          <w:p>
            <w:pPr>
              <w:pStyle w:val="7"/>
              <w:spacing w:line="230" w:lineRule="auto"/>
              <w:ind w:left="39" w:right="39"/>
              <w:rPr>
                <w:sz w:val="20"/>
              </w:rPr>
            </w:pPr>
            <w:r>
              <w:rPr>
                <w:sz w:val="20"/>
              </w:rPr>
              <w:t>按照《机电产品国际招标投标实施办法（试行）》（商</w:t>
            </w:r>
            <w:r>
              <w:rPr>
                <w:w w:val="95"/>
                <w:sz w:val="20"/>
              </w:rPr>
              <w:t>务部令2014年第1号）</w:t>
            </w:r>
            <w:r>
              <w:rPr>
                <w:spacing w:val="-1"/>
                <w:w w:val="95"/>
                <w:sz w:val="20"/>
              </w:rPr>
              <w:t xml:space="preserve">、《山西省工程建设项目招标投标 </w:t>
            </w:r>
            <w:r>
              <w:rPr>
                <w:sz w:val="20"/>
              </w:rPr>
              <w:t>条例》等文件执行</w:t>
            </w:r>
          </w:p>
        </w:tc>
        <w:tc>
          <w:tcPr>
            <w:tcW w:w="1575" w:type="dxa"/>
          </w:tcPr>
          <w:p>
            <w:pPr>
              <w:pStyle w:val="7"/>
              <w:rPr>
                <w:rFonts w:ascii="Times New Roman"/>
                <w:sz w:val="20"/>
              </w:rPr>
            </w:pPr>
          </w:p>
          <w:p>
            <w:pPr>
              <w:pStyle w:val="7"/>
              <w:spacing w:before="7"/>
              <w:rPr>
                <w:rFonts w:ascii="Times New Roman"/>
                <w:sz w:val="20"/>
              </w:rPr>
            </w:pPr>
          </w:p>
          <w:p>
            <w:pPr>
              <w:pStyle w:val="7"/>
              <w:ind w:left="169" w:right="138"/>
              <w:jc w:val="center"/>
              <w:rPr>
                <w:sz w:val="20"/>
              </w:rPr>
            </w:pPr>
            <w:r>
              <w:rPr>
                <w:sz w:val="20"/>
              </w:rPr>
              <w:t>国家级</w:t>
            </w:r>
          </w:p>
        </w:tc>
        <w:tc>
          <w:tcPr>
            <w:tcW w:w="1520" w:type="dxa"/>
          </w:tcPr>
          <w:p>
            <w:pPr>
              <w:pStyle w:val="7"/>
              <w:rPr>
                <w:rFonts w:ascii="Times New Roman"/>
                <w:sz w:val="20"/>
              </w:rPr>
            </w:pPr>
          </w:p>
          <w:p>
            <w:pPr>
              <w:pStyle w:val="7"/>
              <w:spacing w:before="123" w:line="230" w:lineRule="auto"/>
              <w:ind w:left="38" w:right="223"/>
              <w:rPr>
                <w:sz w:val="20"/>
              </w:rPr>
            </w:pPr>
            <w:r>
              <w:rPr>
                <w:sz w:val="20"/>
              </w:rPr>
              <w:t>省级商务主管部门</w:t>
            </w:r>
          </w:p>
        </w:tc>
        <w:tc>
          <w:tcPr>
            <w:tcW w:w="1244" w:type="dxa"/>
          </w:tcPr>
          <w:p>
            <w:pPr>
              <w:pStyle w:val="7"/>
              <w:rPr>
                <w:rFonts w:ascii="Times New Roman"/>
                <w:sz w:val="18"/>
              </w:rPr>
            </w:pPr>
          </w:p>
        </w:tc>
      </w:tr>
    </w:tbl>
    <w:p>
      <w:pPr>
        <w:spacing w:after="0"/>
        <w:rPr>
          <w:rFonts w:ascii="Times New Roman"/>
          <w:sz w:val="18"/>
        </w:rPr>
        <w:sectPr>
          <w:pgSz w:w="16670" w:h="11910" w:orient="landscape"/>
          <w:pgMar w:top="1100" w:right="860" w:bottom="280" w:left="1180" w:header="720" w:footer="720" w:gutter="0"/>
        </w:sectPr>
      </w:pPr>
    </w:p>
    <w:p>
      <w:pPr>
        <w:pStyle w:val="2"/>
        <w:rPr>
          <w:rFonts w:ascii="Times New Roman"/>
          <w:sz w:val="20"/>
        </w:rPr>
      </w:pPr>
      <w:r>
        <w:pict>
          <v:shape id="_x0000_s1029" o:spid="_x0000_s1029" o:spt="202" type="#_x0000_t202" style="position:absolute;left:0pt;margin-left:47.25pt;margin-top:453.4pt;height:49.25pt;width:17.4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pPr>
                    <w:pStyle w:val="2"/>
                    <w:spacing w:line="328" w:lineRule="exact"/>
                    <w:ind w:left="20"/>
                  </w:pPr>
                  <w:r>
                    <w:t>— 7 —</w:t>
                  </w:r>
                </w:p>
              </w:txbxContent>
            </v:textbox>
          </v:shape>
        </w:pic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tcPr>
          <w:p>
            <w:pPr>
              <w:pStyle w:val="7"/>
              <w:spacing w:before="11"/>
              <w:rPr>
                <w:rFonts w:ascii="Times New Roman"/>
                <w:sz w:val="23"/>
              </w:rPr>
            </w:pPr>
          </w:p>
          <w:p>
            <w:pPr>
              <w:pStyle w:val="7"/>
              <w:ind w:left="104" w:right="69"/>
              <w:jc w:val="center"/>
              <w:rPr>
                <w:sz w:val="20"/>
              </w:rPr>
            </w:pPr>
            <w:r>
              <w:rPr>
                <w:sz w:val="20"/>
              </w:rPr>
              <w:t>A10</w:t>
            </w:r>
          </w:p>
        </w:tc>
        <w:tc>
          <w:tcPr>
            <w:tcW w:w="1409" w:type="dxa"/>
          </w:tcPr>
          <w:p>
            <w:pPr>
              <w:pStyle w:val="7"/>
              <w:spacing w:before="11"/>
              <w:rPr>
                <w:rFonts w:ascii="Times New Roman"/>
                <w:sz w:val="23"/>
              </w:rPr>
            </w:pPr>
          </w:p>
          <w:p>
            <w:pPr>
              <w:pStyle w:val="7"/>
              <w:ind w:left="37"/>
              <w:rPr>
                <w:sz w:val="20"/>
              </w:rPr>
            </w:pPr>
            <w:r>
              <w:rPr>
                <w:sz w:val="20"/>
              </w:rPr>
              <w:t>其他工程</w:t>
            </w:r>
          </w:p>
        </w:tc>
        <w:tc>
          <w:tcPr>
            <w:tcW w:w="3010" w:type="dxa"/>
          </w:tcPr>
          <w:p>
            <w:pPr>
              <w:pStyle w:val="7"/>
              <w:spacing w:before="11"/>
              <w:rPr>
                <w:rFonts w:ascii="Times New Roman"/>
                <w:sz w:val="23"/>
              </w:rPr>
            </w:pPr>
          </w:p>
          <w:p>
            <w:pPr>
              <w:pStyle w:val="7"/>
              <w:ind w:left="37"/>
              <w:rPr>
                <w:sz w:val="20"/>
              </w:rPr>
            </w:pPr>
            <w:r>
              <w:rPr>
                <w:sz w:val="20"/>
              </w:rPr>
              <w:t>其他依法必须招标的工程项目</w:t>
            </w:r>
          </w:p>
        </w:tc>
        <w:tc>
          <w:tcPr>
            <w:tcW w:w="4983" w:type="dxa"/>
          </w:tcPr>
          <w:p>
            <w:pPr>
              <w:pStyle w:val="7"/>
              <w:spacing w:before="11"/>
              <w:rPr>
                <w:rFonts w:ascii="Times New Roman"/>
                <w:sz w:val="23"/>
              </w:rPr>
            </w:pPr>
          </w:p>
          <w:p>
            <w:pPr>
              <w:pStyle w:val="7"/>
              <w:ind w:left="39"/>
              <w:rPr>
                <w:sz w:val="20"/>
              </w:rPr>
            </w:pPr>
            <w:r>
              <w:rPr>
                <w:sz w:val="20"/>
              </w:rPr>
              <w:t>按照有关规定执行</w:t>
            </w:r>
          </w:p>
        </w:tc>
        <w:tc>
          <w:tcPr>
            <w:tcW w:w="1575" w:type="dxa"/>
          </w:tcPr>
          <w:p>
            <w:pPr>
              <w:pStyle w:val="7"/>
              <w:spacing w:before="161" w:line="230" w:lineRule="auto"/>
              <w:ind w:left="36" w:right="280"/>
              <w:rPr>
                <w:sz w:val="20"/>
              </w:rPr>
            </w:pPr>
            <w:r>
              <w:rPr>
                <w:sz w:val="20"/>
              </w:rPr>
              <w:t>按照有关规定执行</w:t>
            </w:r>
          </w:p>
        </w:tc>
        <w:tc>
          <w:tcPr>
            <w:tcW w:w="1520" w:type="dxa"/>
          </w:tcPr>
          <w:p>
            <w:pPr>
              <w:pStyle w:val="7"/>
              <w:spacing w:before="161" w:line="230" w:lineRule="auto"/>
              <w:ind w:left="38" w:right="223"/>
              <w:rPr>
                <w:sz w:val="20"/>
              </w:rPr>
            </w:pPr>
            <w:r>
              <w:rPr>
                <w:sz w:val="20"/>
              </w:rPr>
              <w:t>相关行业行政主管部门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4377" w:type="dxa"/>
            <w:gridSpan w:val="7"/>
          </w:tcPr>
          <w:p>
            <w:pPr>
              <w:pStyle w:val="7"/>
              <w:rPr>
                <w:rFonts w:ascii="Times New Roman"/>
                <w:sz w:val="24"/>
              </w:rPr>
            </w:pPr>
          </w:p>
          <w:p>
            <w:pPr>
              <w:pStyle w:val="7"/>
              <w:ind w:left="37"/>
              <w:rPr>
                <w:b/>
                <w:sz w:val="20"/>
              </w:rPr>
            </w:pPr>
            <w:r>
              <w:rPr>
                <w:b/>
                <w:sz w:val="20"/>
              </w:rPr>
              <w:t>B采购类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636" w:type="dxa"/>
          </w:tcPr>
          <w:p>
            <w:pPr>
              <w:pStyle w:val="7"/>
              <w:rPr>
                <w:rFonts w:ascii="Times New Roman"/>
                <w:sz w:val="20"/>
              </w:rPr>
            </w:pPr>
          </w:p>
          <w:p>
            <w:pPr>
              <w:pStyle w:val="7"/>
              <w:spacing w:before="146"/>
              <w:ind w:left="104" w:right="69"/>
              <w:jc w:val="center"/>
              <w:rPr>
                <w:sz w:val="20"/>
              </w:rPr>
            </w:pPr>
            <w:r>
              <w:rPr>
                <w:sz w:val="20"/>
              </w:rPr>
              <w:t>B01</w:t>
            </w:r>
          </w:p>
        </w:tc>
        <w:tc>
          <w:tcPr>
            <w:tcW w:w="1409" w:type="dxa"/>
          </w:tcPr>
          <w:p>
            <w:pPr>
              <w:pStyle w:val="7"/>
              <w:rPr>
                <w:rFonts w:ascii="Times New Roman"/>
                <w:sz w:val="20"/>
              </w:rPr>
            </w:pPr>
          </w:p>
          <w:p>
            <w:pPr>
              <w:pStyle w:val="7"/>
              <w:spacing w:before="146"/>
              <w:ind w:left="37"/>
              <w:rPr>
                <w:sz w:val="20"/>
              </w:rPr>
            </w:pPr>
            <w:r>
              <w:rPr>
                <w:sz w:val="20"/>
              </w:rPr>
              <w:t>政府采购</w:t>
            </w:r>
          </w:p>
        </w:tc>
        <w:tc>
          <w:tcPr>
            <w:tcW w:w="3010" w:type="dxa"/>
          </w:tcPr>
          <w:p>
            <w:pPr>
              <w:pStyle w:val="7"/>
              <w:rPr>
                <w:rFonts w:ascii="Times New Roman"/>
                <w:sz w:val="20"/>
              </w:rPr>
            </w:pPr>
          </w:p>
          <w:p>
            <w:pPr>
              <w:pStyle w:val="7"/>
              <w:spacing w:before="146"/>
              <w:ind w:left="37"/>
              <w:rPr>
                <w:sz w:val="20"/>
              </w:rPr>
            </w:pPr>
            <w:r>
              <w:rPr>
                <w:sz w:val="20"/>
              </w:rPr>
              <w:t>政府采购的货物、工程和服务。</w:t>
            </w:r>
          </w:p>
        </w:tc>
        <w:tc>
          <w:tcPr>
            <w:tcW w:w="4983" w:type="dxa"/>
          </w:tcPr>
          <w:p>
            <w:pPr>
              <w:pStyle w:val="7"/>
              <w:spacing w:before="9" w:line="248" w:lineRule="exact"/>
              <w:ind w:left="39" w:right="145"/>
              <w:jc w:val="both"/>
              <w:rPr>
                <w:sz w:val="20"/>
              </w:rPr>
            </w:pPr>
            <w:r>
              <w:rPr>
                <w:spacing w:val="-1"/>
                <w:w w:val="95"/>
                <w:sz w:val="20"/>
              </w:rPr>
              <w:t xml:space="preserve">使用财政性资金采购政府集中采购目录以内的政府采购 项目；使用财政性资金采购政府集中采购目录以外、公 开招标数额以上的，委托社会代理机构代理或自行采购 </w:t>
            </w:r>
            <w:r>
              <w:rPr>
                <w:sz w:val="20"/>
              </w:rPr>
              <w:t>的政府采购项目</w:t>
            </w:r>
          </w:p>
        </w:tc>
        <w:tc>
          <w:tcPr>
            <w:tcW w:w="1575" w:type="dxa"/>
          </w:tcPr>
          <w:p>
            <w:pPr>
              <w:pStyle w:val="7"/>
              <w:spacing w:before="9"/>
              <w:rPr>
                <w:rFonts w:ascii="Times New Roman"/>
                <w:sz w:val="22"/>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spacing w:before="146"/>
              <w:ind w:left="38"/>
              <w:rPr>
                <w:sz w:val="20"/>
              </w:rPr>
            </w:pPr>
            <w:r>
              <w:rPr>
                <w:sz w:val="20"/>
              </w:rPr>
              <w:t>财政部门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636"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174"/>
              <w:rPr>
                <w:sz w:val="20"/>
              </w:rPr>
            </w:pPr>
            <w:r>
              <w:rPr>
                <w:sz w:val="20"/>
              </w:rPr>
              <w:t>B02</w:t>
            </w:r>
          </w:p>
        </w:tc>
        <w:tc>
          <w:tcPr>
            <w:tcW w:w="1409"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37"/>
              <w:rPr>
                <w:sz w:val="20"/>
              </w:rPr>
            </w:pPr>
            <w:r>
              <w:rPr>
                <w:sz w:val="20"/>
              </w:rPr>
              <w:t>药械采购</w:t>
            </w:r>
          </w:p>
        </w:tc>
        <w:tc>
          <w:tcPr>
            <w:tcW w:w="3010" w:type="dxa"/>
          </w:tcPr>
          <w:p>
            <w:pPr>
              <w:pStyle w:val="7"/>
              <w:spacing w:before="138"/>
              <w:ind w:left="37"/>
              <w:rPr>
                <w:sz w:val="20"/>
              </w:rPr>
            </w:pPr>
            <w:r>
              <w:rPr>
                <w:sz w:val="20"/>
              </w:rPr>
              <w:t>全省公立医疗机构药品采购</w:t>
            </w:r>
          </w:p>
        </w:tc>
        <w:tc>
          <w:tcPr>
            <w:tcW w:w="4983"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1774" w:right="1738"/>
              <w:jc w:val="center"/>
              <w:rPr>
                <w:sz w:val="20"/>
              </w:rPr>
            </w:pPr>
            <w:r>
              <w:rPr>
                <w:sz w:val="20"/>
              </w:rPr>
              <w:t>全部</w:t>
            </w:r>
          </w:p>
        </w:tc>
        <w:tc>
          <w:tcPr>
            <w:tcW w:w="1575"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36" w:firstLine="600" w:firstLineChars="300"/>
              <w:rPr>
                <w:sz w:val="20"/>
              </w:rPr>
            </w:pPr>
            <w:r>
              <w:rPr>
                <w:sz w:val="20"/>
              </w:rPr>
              <w:t>省级</w:t>
            </w:r>
          </w:p>
        </w:tc>
        <w:tc>
          <w:tcPr>
            <w:tcW w:w="1520"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38"/>
              <w:rPr>
                <w:sz w:val="20"/>
              </w:rPr>
            </w:pPr>
            <w:r>
              <w:rPr>
                <w:sz w:val="20"/>
              </w:rPr>
              <w:t>医保部门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177"/>
              <w:ind w:left="37"/>
              <w:rPr>
                <w:sz w:val="20"/>
              </w:rPr>
            </w:pPr>
            <w:r>
              <w:rPr>
                <w:sz w:val="20"/>
              </w:rPr>
              <w:t>全省公立医疗机构医用耗材采购</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58" w:line="232" w:lineRule="auto"/>
              <w:ind w:left="37" w:right="164"/>
              <w:rPr>
                <w:sz w:val="20"/>
              </w:rPr>
            </w:pPr>
            <w:r>
              <w:rPr>
                <w:w w:val="95"/>
                <w:sz w:val="20"/>
              </w:rPr>
              <w:t>全省公立医疗机构体外诊断试剂</w:t>
            </w:r>
            <w:r>
              <w:rPr>
                <w:sz w:val="20"/>
              </w:rPr>
              <w:t>采购</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636" w:type="dxa"/>
          </w:tcPr>
          <w:p>
            <w:pPr>
              <w:pStyle w:val="7"/>
              <w:spacing w:before="165"/>
              <w:ind w:left="104" w:right="69"/>
              <w:jc w:val="center"/>
              <w:rPr>
                <w:sz w:val="20"/>
              </w:rPr>
            </w:pPr>
            <w:r>
              <w:rPr>
                <w:sz w:val="20"/>
              </w:rPr>
              <w:t>B03</w:t>
            </w:r>
          </w:p>
        </w:tc>
        <w:tc>
          <w:tcPr>
            <w:tcW w:w="1409" w:type="dxa"/>
          </w:tcPr>
          <w:p>
            <w:pPr>
              <w:pStyle w:val="7"/>
              <w:spacing w:before="50" w:line="230" w:lineRule="auto"/>
              <w:ind w:left="37" w:right="113"/>
              <w:rPr>
                <w:sz w:val="20"/>
              </w:rPr>
            </w:pPr>
            <w:r>
              <w:rPr>
                <w:sz w:val="20"/>
              </w:rPr>
              <w:t>非免疫规划疫苗采购</w:t>
            </w:r>
          </w:p>
        </w:tc>
        <w:tc>
          <w:tcPr>
            <w:tcW w:w="3010" w:type="dxa"/>
          </w:tcPr>
          <w:p>
            <w:pPr>
              <w:pStyle w:val="7"/>
              <w:spacing w:before="50" w:line="230" w:lineRule="auto"/>
              <w:ind w:left="37" w:right="318"/>
              <w:rPr>
                <w:sz w:val="20"/>
              </w:rPr>
            </w:pPr>
            <w:r>
              <w:rPr>
                <w:sz w:val="20"/>
              </w:rPr>
              <w:t>全省疾控部门非免疫规划疫苗采购</w:t>
            </w:r>
          </w:p>
        </w:tc>
        <w:tc>
          <w:tcPr>
            <w:tcW w:w="4983" w:type="dxa"/>
          </w:tcPr>
          <w:p>
            <w:pPr>
              <w:pStyle w:val="7"/>
              <w:spacing w:before="165"/>
              <w:ind w:left="1774" w:right="1738"/>
              <w:jc w:val="center"/>
              <w:rPr>
                <w:sz w:val="20"/>
              </w:rPr>
            </w:pPr>
            <w:r>
              <w:rPr>
                <w:sz w:val="20"/>
              </w:rPr>
              <w:t>全部</w:t>
            </w:r>
          </w:p>
        </w:tc>
        <w:tc>
          <w:tcPr>
            <w:tcW w:w="1575" w:type="dxa"/>
          </w:tcPr>
          <w:p>
            <w:pPr>
              <w:pStyle w:val="7"/>
              <w:spacing w:before="165"/>
              <w:ind w:left="36" w:firstLine="600" w:firstLineChars="300"/>
              <w:rPr>
                <w:sz w:val="20"/>
              </w:rPr>
            </w:pPr>
            <w:r>
              <w:rPr>
                <w:sz w:val="20"/>
              </w:rPr>
              <w:t>省级</w:t>
            </w:r>
          </w:p>
        </w:tc>
        <w:tc>
          <w:tcPr>
            <w:tcW w:w="1520" w:type="dxa"/>
          </w:tcPr>
          <w:p>
            <w:pPr>
              <w:pStyle w:val="7"/>
              <w:spacing w:before="165"/>
              <w:ind w:left="38"/>
              <w:rPr>
                <w:sz w:val="20"/>
              </w:rPr>
            </w:pPr>
            <w:r>
              <w:rPr>
                <w:sz w:val="20"/>
              </w:rPr>
              <w:t>卫生健康部门</w:t>
            </w: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14377" w:type="dxa"/>
            <w:gridSpan w:val="7"/>
          </w:tcPr>
          <w:p>
            <w:pPr>
              <w:pStyle w:val="7"/>
              <w:spacing w:before="167"/>
              <w:ind w:left="37"/>
              <w:rPr>
                <w:b/>
                <w:sz w:val="20"/>
              </w:rPr>
            </w:pPr>
            <w:r>
              <w:rPr>
                <w:b/>
                <w:sz w:val="20"/>
              </w:rPr>
              <w:t>C自然资源类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3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174"/>
              <w:rPr>
                <w:sz w:val="20"/>
              </w:rPr>
            </w:pPr>
            <w:r>
              <w:rPr>
                <w:sz w:val="20"/>
              </w:rPr>
              <w:t>C01</w:t>
            </w:r>
          </w:p>
        </w:tc>
        <w:tc>
          <w:tcPr>
            <w:tcW w:w="1409"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37"/>
              <w:rPr>
                <w:sz w:val="20"/>
              </w:rPr>
            </w:pPr>
            <w:r>
              <w:rPr>
                <w:sz w:val="20"/>
              </w:rPr>
              <w:t>土地使用权</w:t>
            </w:r>
          </w:p>
        </w:tc>
        <w:tc>
          <w:tcPr>
            <w:tcW w:w="3010" w:type="dxa"/>
          </w:tcPr>
          <w:p>
            <w:pPr>
              <w:pStyle w:val="7"/>
              <w:rPr>
                <w:rFonts w:ascii="Times New Roman"/>
                <w:sz w:val="20"/>
              </w:rPr>
            </w:pPr>
          </w:p>
          <w:p>
            <w:pPr>
              <w:pStyle w:val="7"/>
              <w:rPr>
                <w:rFonts w:ascii="Times New Roman"/>
                <w:sz w:val="20"/>
              </w:rPr>
            </w:pPr>
          </w:p>
          <w:p>
            <w:pPr>
              <w:pStyle w:val="7"/>
              <w:rPr>
                <w:rFonts w:ascii="Times New Roman"/>
                <w:sz w:val="18"/>
              </w:rPr>
            </w:pPr>
          </w:p>
          <w:p>
            <w:pPr>
              <w:pStyle w:val="7"/>
              <w:ind w:left="37"/>
              <w:rPr>
                <w:sz w:val="20"/>
              </w:rPr>
            </w:pPr>
            <w:r>
              <w:rPr>
                <w:sz w:val="20"/>
              </w:rPr>
              <w:t>国有建设用地使用权出让</w:t>
            </w:r>
          </w:p>
        </w:tc>
        <w:tc>
          <w:tcPr>
            <w:tcW w:w="4983" w:type="dxa"/>
          </w:tcPr>
          <w:p>
            <w:pPr>
              <w:pStyle w:val="7"/>
              <w:spacing w:before="178" w:line="232" w:lineRule="auto"/>
              <w:ind w:left="39" w:right="146"/>
              <w:jc w:val="both"/>
              <w:rPr>
                <w:sz w:val="20"/>
              </w:rPr>
            </w:pPr>
            <w:r>
              <w:rPr>
                <w:spacing w:val="-1"/>
                <w:w w:val="95"/>
                <w:sz w:val="20"/>
              </w:rPr>
              <w:t>按照《土地管理法》</w:t>
            </w:r>
            <w:r>
              <w:rPr>
                <w:rFonts w:hint="eastAsia"/>
                <w:spacing w:val="-1"/>
                <w:w w:val="95"/>
                <w:sz w:val="20"/>
              </w:rPr>
              <w:t>《中华人民共和国城市房地产管理法》</w:t>
            </w:r>
            <w:r>
              <w:rPr>
                <w:spacing w:val="-1"/>
                <w:w w:val="95"/>
                <w:sz w:val="20"/>
              </w:rPr>
              <w:t xml:space="preserve">《土地管理 法实施条例》《城镇国有土地使用权出让和转让暂行条 </w:t>
            </w:r>
            <w:r>
              <w:rPr>
                <w:sz w:val="20"/>
              </w:rPr>
              <w:t>例》《招标拍卖挂牌出让国有建设用地使用权规定》</w:t>
            </w:r>
          </w:p>
          <w:p>
            <w:pPr>
              <w:pStyle w:val="7"/>
              <w:spacing w:line="230" w:lineRule="auto"/>
              <w:ind w:left="39" w:right="142"/>
              <w:rPr>
                <w:sz w:val="20"/>
              </w:rPr>
            </w:pPr>
            <w:r>
              <w:rPr>
                <w:w w:val="95"/>
                <w:sz w:val="20"/>
              </w:rPr>
              <w:t>（原国土资源部令第39号）</w:t>
            </w:r>
            <w:r>
              <w:rPr>
                <w:spacing w:val="-2"/>
                <w:w w:val="95"/>
                <w:sz w:val="20"/>
              </w:rPr>
              <w:t xml:space="preserve">等执行，法律法规规章规定 </w:t>
            </w:r>
            <w:r>
              <w:rPr>
                <w:sz w:val="20"/>
              </w:rPr>
              <w:t>可以协议出让的情形除外</w:t>
            </w:r>
          </w:p>
        </w:tc>
        <w:tc>
          <w:tcPr>
            <w:tcW w:w="157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36" w:firstLine="600" w:firstLineChars="300"/>
              <w:rPr>
                <w:sz w:val="20"/>
              </w:rPr>
            </w:pPr>
            <w:r>
              <w:rPr>
                <w:sz w:val="20"/>
              </w:rPr>
              <w:t>市级</w:t>
            </w:r>
          </w:p>
        </w:tc>
        <w:tc>
          <w:tcPr>
            <w:tcW w:w="152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38"/>
              <w:rPr>
                <w:sz w:val="20"/>
              </w:rPr>
            </w:pPr>
            <w:r>
              <w:rPr>
                <w:sz w:val="20"/>
              </w:rPr>
              <w:t>自然资源部门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rPr>
                <w:rFonts w:ascii="Times New Roman"/>
                <w:sz w:val="20"/>
              </w:rPr>
            </w:pPr>
          </w:p>
          <w:p>
            <w:pPr>
              <w:pStyle w:val="7"/>
              <w:spacing w:before="177"/>
              <w:ind w:left="37"/>
              <w:rPr>
                <w:sz w:val="20"/>
              </w:rPr>
            </w:pPr>
            <w:r>
              <w:rPr>
                <w:sz w:val="20"/>
              </w:rPr>
              <w:t>国有土地租赁</w:t>
            </w:r>
          </w:p>
        </w:tc>
        <w:tc>
          <w:tcPr>
            <w:tcW w:w="4983" w:type="dxa"/>
          </w:tcPr>
          <w:p>
            <w:pPr>
              <w:pStyle w:val="7"/>
              <w:spacing w:before="166" w:line="232" w:lineRule="auto"/>
              <w:ind w:left="39" w:right="35"/>
              <w:rPr>
                <w:sz w:val="20"/>
              </w:rPr>
            </w:pPr>
            <w:r>
              <w:rPr>
                <w:sz w:val="20"/>
                <w:szCs w:val="20"/>
              </w:rPr>
              <w:t>按照《土地管理法实施条例》《规范国有土地租赁若干</w:t>
            </w:r>
            <w:r>
              <w:rPr>
                <w:w w:val="95"/>
                <w:sz w:val="20"/>
                <w:szCs w:val="20"/>
              </w:rPr>
              <w:t>意见》（国土资发〔1999〕222号）</w:t>
            </w:r>
            <w:r>
              <w:rPr>
                <w:spacing w:val="-2"/>
                <w:w w:val="95"/>
                <w:sz w:val="20"/>
                <w:szCs w:val="20"/>
              </w:rPr>
              <w:t xml:space="preserve">等执行，法律法规等 </w:t>
            </w:r>
            <w:r>
              <w:rPr>
                <w:sz w:val="20"/>
                <w:szCs w:val="20"/>
              </w:rPr>
              <w:t>规定的可以采用协议方式的情形除外</w:t>
            </w: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bl>
    <w:p>
      <w:pPr>
        <w:spacing w:after="0"/>
        <w:rPr>
          <w:sz w:val="2"/>
          <w:szCs w:val="2"/>
        </w:rPr>
        <w:sectPr>
          <w:pgSz w:w="16670" w:h="11910" w:orient="landscape"/>
          <w:pgMar w:top="1100" w:right="860" w:bottom="280" w:left="1180" w:header="720" w:footer="720" w:gutter="0"/>
        </w:sectPr>
      </w:pPr>
    </w:p>
    <w:p>
      <w:pPr>
        <w:pStyle w:val="2"/>
        <w:rPr>
          <w:rFonts w:ascii="Times New Roman"/>
          <w:sz w:val="20"/>
        </w:rPr>
      </w:pPr>
      <w:r>
        <w:pict>
          <v:shape id="_x0000_s1030" o:spid="_x0000_s1030" o:spt="202" type="#_x0000_t202" style="position:absolute;left:0pt;margin-left:47.25pt;margin-top:92.55pt;height:49.25pt;width:17.4pt;mso-position-horizontal-relative:page;mso-position-vertical-relative:page;z-index:251662336;mso-width-relative:page;mso-height-relative:page;" filled="f" stroked="f" coordsize="21600,21600">
            <v:path/>
            <v:fill on="f" focussize="0,0"/>
            <v:stroke on="f" joinstyle="miter"/>
            <v:imagedata o:title=""/>
            <o:lock v:ext="edit"/>
            <v:textbox inset="0mm,0mm,0mm,0mm" style="layout-flow:vertical;">
              <w:txbxContent>
                <w:p>
                  <w:pPr>
                    <w:pStyle w:val="2"/>
                    <w:spacing w:line="328" w:lineRule="exact"/>
                    <w:ind w:left="20"/>
                  </w:pPr>
                  <w:r>
                    <w:t>— 8 —</w:t>
                  </w:r>
                </w:p>
              </w:txbxContent>
            </v:textbox>
          </v:shape>
        </w:pict>
      </w: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63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7"/>
              </w:rPr>
            </w:pPr>
          </w:p>
          <w:p>
            <w:pPr>
              <w:pStyle w:val="7"/>
              <w:ind w:left="174"/>
              <w:rPr>
                <w:sz w:val="20"/>
              </w:rPr>
            </w:pPr>
            <w:r>
              <w:rPr>
                <w:sz w:val="20"/>
              </w:rPr>
              <w:t>C02</w:t>
            </w:r>
          </w:p>
        </w:tc>
        <w:tc>
          <w:tcPr>
            <w:tcW w:w="1409"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7"/>
              </w:rPr>
            </w:pPr>
          </w:p>
          <w:p>
            <w:pPr>
              <w:pStyle w:val="7"/>
              <w:ind w:left="37"/>
              <w:rPr>
                <w:sz w:val="20"/>
              </w:rPr>
            </w:pPr>
            <w:r>
              <w:rPr>
                <w:sz w:val="20"/>
              </w:rPr>
              <w:t>矿业权</w:t>
            </w:r>
          </w:p>
        </w:tc>
        <w:tc>
          <w:tcPr>
            <w:tcW w:w="3010" w:type="dxa"/>
          </w:tcPr>
          <w:p>
            <w:pPr>
              <w:pStyle w:val="7"/>
              <w:rPr>
                <w:rFonts w:ascii="Times New Roman"/>
                <w:sz w:val="20"/>
              </w:rPr>
            </w:pPr>
          </w:p>
          <w:p>
            <w:pPr>
              <w:pStyle w:val="7"/>
              <w:spacing w:before="146"/>
              <w:ind w:left="37"/>
              <w:rPr>
                <w:sz w:val="20"/>
              </w:rPr>
            </w:pPr>
            <w:r>
              <w:rPr>
                <w:sz w:val="20"/>
              </w:rPr>
              <w:t>非油气采矿权出让</w:t>
            </w:r>
          </w:p>
        </w:tc>
        <w:tc>
          <w:tcPr>
            <w:tcW w:w="4983" w:type="dxa"/>
          </w:tcPr>
          <w:p>
            <w:pPr>
              <w:pStyle w:val="7"/>
              <w:rPr>
                <w:rFonts w:ascii="Times New Roman"/>
                <w:sz w:val="20"/>
              </w:rPr>
            </w:pPr>
          </w:p>
          <w:p>
            <w:pPr>
              <w:pStyle w:val="7"/>
              <w:spacing w:before="146"/>
              <w:ind w:left="1774" w:right="1738"/>
              <w:jc w:val="center"/>
              <w:rPr>
                <w:sz w:val="20"/>
              </w:rPr>
            </w:pPr>
            <w:r>
              <w:rPr>
                <w:sz w:val="20"/>
              </w:rPr>
              <w:t>全部</w:t>
            </w:r>
          </w:p>
        </w:tc>
        <w:tc>
          <w:tcPr>
            <w:tcW w:w="1575" w:type="dxa"/>
          </w:tcPr>
          <w:p>
            <w:pPr>
              <w:pStyle w:val="7"/>
              <w:spacing w:before="9"/>
              <w:rPr>
                <w:rFonts w:ascii="Times New Roman"/>
                <w:sz w:val="22"/>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spacing w:before="146"/>
              <w:ind w:left="38"/>
              <w:rPr>
                <w:sz w:val="20"/>
              </w:rPr>
            </w:pPr>
            <w:r>
              <w:rPr>
                <w:sz w:val="20"/>
              </w:rPr>
              <w:t>自然资源部门</w:t>
            </w:r>
          </w:p>
        </w:tc>
        <w:tc>
          <w:tcPr>
            <w:tcW w:w="1244" w:type="dxa"/>
          </w:tcPr>
          <w:p>
            <w:pPr>
              <w:pStyle w:val="7"/>
              <w:spacing w:before="139" w:line="230" w:lineRule="auto"/>
              <w:ind w:left="37" w:right="189"/>
              <w:jc w:val="both"/>
              <w:rPr>
                <w:sz w:val="20"/>
              </w:rPr>
            </w:pPr>
            <w:r>
              <w:rPr>
                <w:spacing w:val="-4"/>
                <w:sz w:val="20"/>
              </w:rPr>
              <w:t>按照审批权限由各级组</w:t>
            </w:r>
            <w:r>
              <w:rPr>
                <w:sz w:val="20"/>
              </w:rPr>
              <w:t>织实施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84"/>
              <w:ind w:left="37"/>
              <w:rPr>
                <w:sz w:val="20"/>
              </w:rPr>
            </w:pPr>
            <w:r>
              <w:rPr>
                <w:sz w:val="20"/>
              </w:rPr>
              <w:t>非油气探矿权出让</w:t>
            </w:r>
          </w:p>
        </w:tc>
        <w:tc>
          <w:tcPr>
            <w:tcW w:w="4983" w:type="dxa"/>
            <w:vMerge w:val="restart"/>
          </w:tcPr>
          <w:p>
            <w:pPr>
              <w:pStyle w:val="7"/>
              <w:rPr>
                <w:rFonts w:ascii="Times New Roman"/>
                <w:sz w:val="20"/>
              </w:rPr>
            </w:pPr>
          </w:p>
          <w:p>
            <w:pPr>
              <w:pStyle w:val="7"/>
              <w:spacing w:before="2"/>
              <w:rPr>
                <w:rFonts w:ascii="Times New Roman"/>
                <w:sz w:val="23"/>
              </w:rPr>
            </w:pPr>
          </w:p>
          <w:p>
            <w:pPr>
              <w:pStyle w:val="7"/>
              <w:ind w:left="1774" w:right="1738"/>
              <w:jc w:val="center"/>
              <w:rPr>
                <w:sz w:val="20"/>
              </w:rPr>
            </w:pPr>
            <w:r>
              <w:rPr>
                <w:sz w:val="20"/>
              </w:rPr>
              <w:t>全部</w:t>
            </w:r>
          </w:p>
        </w:tc>
        <w:tc>
          <w:tcPr>
            <w:tcW w:w="1575" w:type="dxa"/>
            <w:vMerge w:val="restart"/>
          </w:tcPr>
          <w:p>
            <w:pPr>
              <w:pStyle w:val="7"/>
              <w:rPr>
                <w:rFonts w:ascii="Times New Roman"/>
                <w:sz w:val="20"/>
              </w:rPr>
            </w:pPr>
          </w:p>
          <w:p>
            <w:pPr>
              <w:pStyle w:val="7"/>
              <w:spacing w:before="2"/>
              <w:rPr>
                <w:rFonts w:ascii="Times New Roman"/>
                <w:sz w:val="23"/>
              </w:rPr>
            </w:pPr>
          </w:p>
          <w:p>
            <w:pPr>
              <w:pStyle w:val="7"/>
              <w:ind w:left="36"/>
              <w:jc w:val="center"/>
              <w:rPr>
                <w:sz w:val="20"/>
              </w:rPr>
            </w:pPr>
            <w:r>
              <w:rPr>
                <w:sz w:val="20"/>
              </w:rPr>
              <w:t>省级</w:t>
            </w:r>
          </w:p>
        </w:tc>
        <w:tc>
          <w:tcPr>
            <w:tcW w:w="1520" w:type="dxa"/>
            <w:vMerge w:val="restart"/>
          </w:tcPr>
          <w:p>
            <w:pPr>
              <w:pStyle w:val="7"/>
              <w:rPr>
                <w:rFonts w:ascii="Times New Roman"/>
                <w:sz w:val="20"/>
              </w:rPr>
            </w:pPr>
          </w:p>
          <w:p>
            <w:pPr>
              <w:pStyle w:val="7"/>
              <w:spacing w:before="2"/>
              <w:rPr>
                <w:rFonts w:ascii="Times New Roman"/>
                <w:sz w:val="23"/>
              </w:rPr>
            </w:pPr>
          </w:p>
          <w:p>
            <w:pPr>
              <w:pStyle w:val="7"/>
              <w:ind w:left="38"/>
              <w:rPr>
                <w:sz w:val="20"/>
              </w:rPr>
            </w:pPr>
            <w:r>
              <w:rPr>
                <w:sz w:val="20"/>
              </w:rPr>
              <w:t>自然资源部门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77"/>
              <w:ind w:left="37"/>
              <w:rPr>
                <w:sz w:val="20"/>
              </w:rPr>
            </w:pPr>
            <w:r>
              <w:rPr>
                <w:sz w:val="20"/>
              </w:rPr>
              <w:t>煤炭矿业权转让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83"/>
              <w:ind w:left="37"/>
              <w:rPr>
                <w:sz w:val="20"/>
              </w:rPr>
            </w:pPr>
            <w:r>
              <w:rPr>
                <w:sz w:val="20"/>
              </w:rPr>
              <w:t>煤层气探矿权出让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636" w:type="dxa"/>
          </w:tcPr>
          <w:p>
            <w:pPr>
              <w:pStyle w:val="7"/>
              <w:rPr>
                <w:rFonts w:ascii="Times New Roman"/>
                <w:sz w:val="16"/>
              </w:rPr>
            </w:pPr>
          </w:p>
          <w:p>
            <w:pPr>
              <w:pStyle w:val="7"/>
              <w:spacing w:before="1"/>
              <w:ind w:left="104" w:right="69"/>
              <w:jc w:val="center"/>
              <w:rPr>
                <w:sz w:val="20"/>
              </w:rPr>
            </w:pPr>
            <w:r>
              <w:rPr>
                <w:sz w:val="20"/>
              </w:rPr>
              <w:t>C03</w:t>
            </w:r>
          </w:p>
        </w:tc>
        <w:tc>
          <w:tcPr>
            <w:tcW w:w="1409" w:type="dxa"/>
          </w:tcPr>
          <w:p>
            <w:pPr>
              <w:pStyle w:val="7"/>
              <w:spacing w:before="67" w:line="232" w:lineRule="auto"/>
              <w:ind w:left="37" w:right="113"/>
              <w:rPr>
                <w:sz w:val="20"/>
              </w:rPr>
            </w:pPr>
            <w:r>
              <w:rPr>
                <w:sz w:val="20"/>
              </w:rPr>
              <w:t>耕地占补平衡指标交易</w:t>
            </w:r>
          </w:p>
        </w:tc>
        <w:tc>
          <w:tcPr>
            <w:tcW w:w="3010" w:type="dxa"/>
          </w:tcPr>
          <w:p>
            <w:pPr>
              <w:pStyle w:val="7"/>
              <w:rPr>
                <w:rFonts w:ascii="Times New Roman"/>
                <w:sz w:val="16"/>
              </w:rPr>
            </w:pPr>
          </w:p>
          <w:p>
            <w:pPr>
              <w:pStyle w:val="7"/>
              <w:spacing w:before="1"/>
              <w:ind w:left="37"/>
              <w:rPr>
                <w:sz w:val="20"/>
              </w:rPr>
            </w:pPr>
            <w:r>
              <w:rPr>
                <w:sz w:val="20"/>
              </w:rPr>
              <w:t>补充耕地指标交易调剂</w:t>
            </w:r>
          </w:p>
        </w:tc>
        <w:tc>
          <w:tcPr>
            <w:tcW w:w="4983" w:type="dxa"/>
          </w:tcPr>
          <w:p>
            <w:pPr>
              <w:pStyle w:val="7"/>
              <w:rPr>
                <w:rFonts w:ascii="Times New Roman"/>
                <w:sz w:val="16"/>
              </w:rPr>
            </w:pPr>
          </w:p>
          <w:p>
            <w:pPr>
              <w:pStyle w:val="7"/>
              <w:spacing w:before="1"/>
              <w:ind w:left="1774" w:right="1738"/>
              <w:jc w:val="center"/>
              <w:rPr>
                <w:sz w:val="20"/>
              </w:rPr>
            </w:pPr>
            <w:r>
              <w:rPr>
                <w:sz w:val="20"/>
              </w:rPr>
              <w:t>全部</w:t>
            </w:r>
          </w:p>
        </w:tc>
        <w:tc>
          <w:tcPr>
            <w:tcW w:w="1575" w:type="dxa"/>
          </w:tcPr>
          <w:p>
            <w:pPr>
              <w:pStyle w:val="7"/>
              <w:rPr>
                <w:rFonts w:ascii="Times New Roman"/>
                <w:sz w:val="16"/>
              </w:rPr>
            </w:pPr>
          </w:p>
          <w:p>
            <w:pPr>
              <w:pStyle w:val="7"/>
              <w:spacing w:before="1"/>
              <w:ind w:left="36"/>
              <w:jc w:val="center"/>
              <w:rPr>
                <w:sz w:val="20"/>
              </w:rPr>
            </w:pPr>
            <w:r>
              <w:rPr>
                <w:sz w:val="20"/>
              </w:rPr>
              <w:t>省级</w:t>
            </w:r>
          </w:p>
        </w:tc>
        <w:tc>
          <w:tcPr>
            <w:tcW w:w="1520" w:type="dxa"/>
          </w:tcPr>
          <w:p>
            <w:pPr>
              <w:pStyle w:val="7"/>
              <w:rPr>
                <w:rFonts w:ascii="Times New Roman"/>
                <w:sz w:val="16"/>
              </w:rPr>
            </w:pPr>
          </w:p>
          <w:p>
            <w:pPr>
              <w:pStyle w:val="7"/>
              <w:spacing w:before="1"/>
              <w:ind w:left="38"/>
              <w:rPr>
                <w:sz w:val="20"/>
              </w:rPr>
            </w:pPr>
            <w:r>
              <w:rPr>
                <w:sz w:val="20"/>
              </w:rPr>
              <w:t>自然资源部门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174"/>
              <w:rPr>
                <w:sz w:val="20"/>
              </w:rPr>
            </w:pPr>
            <w:r>
              <w:rPr>
                <w:sz w:val="20"/>
              </w:rPr>
              <w:t>C04</w:t>
            </w:r>
          </w:p>
        </w:tc>
        <w:tc>
          <w:tcPr>
            <w:tcW w:w="1409"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37"/>
              <w:rPr>
                <w:sz w:val="20"/>
              </w:rPr>
            </w:pPr>
            <w:r>
              <w:rPr>
                <w:sz w:val="20"/>
              </w:rPr>
              <w:t>林权交易</w:t>
            </w:r>
          </w:p>
        </w:tc>
        <w:tc>
          <w:tcPr>
            <w:tcW w:w="3010" w:type="dxa"/>
          </w:tcPr>
          <w:p>
            <w:pPr>
              <w:pStyle w:val="7"/>
              <w:spacing w:before="161" w:line="230" w:lineRule="auto"/>
              <w:ind w:left="37" w:right="117"/>
              <w:rPr>
                <w:sz w:val="20"/>
              </w:rPr>
            </w:pPr>
            <w:r>
              <w:rPr>
                <w:sz w:val="20"/>
              </w:rPr>
              <w:t>国有林地使用权、租赁权和林木所有权出让</w:t>
            </w:r>
          </w:p>
        </w:tc>
        <w:tc>
          <w:tcPr>
            <w:tcW w:w="4983" w:type="dxa"/>
            <w:vMerge w:val="restart"/>
          </w:tcPr>
          <w:p>
            <w:pPr>
              <w:pStyle w:val="7"/>
              <w:rPr>
                <w:rFonts w:ascii="Times New Roman"/>
                <w:sz w:val="18"/>
              </w:rPr>
            </w:pPr>
          </w:p>
        </w:tc>
        <w:tc>
          <w:tcPr>
            <w:tcW w:w="1575" w:type="dxa"/>
            <w:vMerge w:val="restart"/>
          </w:tcPr>
          <w:p>
            <w:pPr>
              <w:pStyle w:val="7"/>
              <w:rPr>
                <w:rFonts w:ascii="Times New Roman"/>
                <w:sz w:val="18"/>
              </w:rPr>
            </w:pPr>
          </w:p>
        </w:tc>
        <w:tc>
          <w:tcPr>
            <w:tcW w:w="1520"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38"/>
              <w:rPr>
                <w:sz w:val="20"/>
              </w:rPr>
            </w:pPr>
            <w:r>
              <w:rPr>
                <w:sz w:val="20"/>
              </w:rPr>
              <w:t>林业和草原部门</w:t>
            </w:r>
          </w:p>
        </w:tc>
        <w:tc>
          <w:tcPr>
            <w:tcW w:w="1244" w:type="dxa"/>
            <w:vMerge w:val="restart"/>
          </w:tcPr>
          <w:p>
            <w:pPr>
              <w:pStyle w:val="7"/>
              <w:spacing w:before="4"/>
              <w:rPr>
                <w:rFonts w:ascii="Times New Roman"/>
                <w:sz w:val="27"/>
              </w:rPr>
            </w:pPr>
          </w:p>
          <w:p>
            <w:pPr>
              <w:pStyle w:val="7"/>
              <w:spacing w:line="230" w:lineRule="auto"/>
              <w:ind w:left="37" w:right="148"/>
              <w:rPr>
                <w:sz w:val="20"/>
              </w:rPr>
            </w:pPr>
            <w:r>
              <w:rPr>
                <w:sz w:val="20"/>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161" w:line="230" w:lineRule="auto"/>
              <w:ind w:left="37" w:right="164"/>
              <w:rPr>
                <w:sz w:val="20"/>
              </w:rPr>
            </w:pPr>
            <w:r>
              <w:rPr>
                <w:w w:val="95"/>
                <w:sz w:val="20"/>
              </w:rPr>
              <w:t>集体统一经营管理的林地经营权</w:t>
            </w:r>
            <w:r>
              <w:rPr>
                <w:sz w:val="20"/>
              </w:rPr>
              <w:t>和林木所有权出让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4377" w:type="dxa"/>
            <w:gridSpan w:val="7"/>
          </w:tcPr>
          <w:p>
            <w:pPr>
              <w:pStyle w:val="7"/>
              <w:spacing w:before="6"/>
              <w:rPr>
                <w:rFonts w:ascii="Times New Roman"/>
                <w:sz w:val="19"/>
              </w:rPr>
            </w:pPr>
          </w:p>
          <w:p>
            <w:pPr>
              <w:pStyle w:val="7"/>
              <w:ind w:left="37"/>
              <w:rPr>
                <w:b/>
                <w:sz w:val="20"/>
              </w:rPr>
            </w:pPr>
            <w:r>
              <w:rPr>
                <w:b/>
                <w:sz w:val="20"/>
              </w:rPr>
              <w:t>D产权资产类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36" w:type="dxa"/>
            <w:vMerge w:val="restart"/>
          </w:tcPr>
          <w:p>
            <w:pPr>
              <w:pStyle w:val="7"/>
              <w:rPr>
                <w:rFonts w:ascii="Times New Roman"/>
                <w:sz w:val="20"/>
              </w:rPr>
            </w:pPr>
          </w:p>
          <w:p>
            <w:pPr>
              <w:pStyle w:val="7"/>
              <w:rPr>
                <w:rFonts w:ascii="Times New Roman"/>
                <w:sz w:val="16"/>
              </w:rPr>
            </w:pPr>
          </w:p>
          <w:p>
            <w:pPr>
              <w:pStyle w:val="7"/>
              <w:spacing w:before="1"/>
              <w:ind w:left="174"/>
              <w:rPr>
                <w:sz w:val="20"/>
              </w:rPr>
            </w:pPr>
            <w:r>
              <w:rPr>
                <w:sz w:val="20"/>
              </w:rPr>
              <w:t>D01</w:t>
            </w:r>
          </w:p>
        </w:tc>
        <w:tc>
          <w:tcPr>
            <w:tcW w:w="1409" w:type="dxa"/>
            <w:vMerge w:val="restart"/>
          </w:tcPr>
          <w:p>
            <w:pPr>
              <w:pStyle w:val="7"/>
              <w:spacing w:before="1"/>
              <w:rPr>
                <w:rFonts w:ascii="Times New Roman"/>
                <w:sz w:val="26"/>
              </w:rPr>
            </w:pPr>
          </w:p>
          <w:p>
            <w:pPr>
              <w:pStyle w:val="7"/>
              <w:spacing w:before="1" w:line="230" w:lineRule="auto"/>
              <w:ind w:left="37" w:right="113"/>
              <w:rPr>
                <w:sz w:val="20"/>
              </w:rPr>
            </w:pPr>
            <w:r>
              <w:rPr>
                <w:sz w:val="20"/>
              </w:rPr>
              <w:t>企业国有资产交易</w:t>
            </w:r>
          </w:p>
        </w:tc>
        <w:tc>
          <w:tcPr>
            <w:tcW w:w="3010" w:type="dxa"/>
          </w:tcPr>
          <w:p>
            <w:pPr>
              <w:pStyle w:val="7"/>
              <w:spacing w:before="76"/>
              <w:ind w:left="37"/>
              <w:rPr>
                <w:sz w:val="20"/>
              </w:rPr>
            </w:pPr>
            <w:r>
              <w:rPr>
                <w:sz w:val="20"/>
              </w:rPr>
              <w:t>企业产权转让</w:t>
            </w:r>
          </w:p>
        </w:tc>
        <w:tc>
          <w:tcPr>
            <w:tcW w:w="4983" w:type="dxa"/>
            <w:vMerge w:val="restart"/>
          </w:tcPr>
          <w:p>
            <w:pPr>
              <w:pStyle w:val="7"/>
              <w:spacing w:before="53" w:line="230" w:lineRule="auto"/>
              <w:ind w:left="39" w:right="12"/>
              <w:rPr>
                <w:sz w:val="20"/>
              </w:rPr>
            </w:pPr>
            <w:r>
              <w:rPr>
                <w:sz w:val="20"/>
              </w:rPr>
              <w:t>按照《企业国有资产交易监督管理办法》（国资委 财政部令第32号）、《关于贯彻落实〈企业国有资产交易监督管理办法〉有关事项的通知》（晋国资﹝2016﹞</w:t>
            </w:r>
          </w:p>
          <w:p>
            <w:pPr>
              <w:pStyle w:val="7"/>
              <w:spacing w:line="251" w:lineRule="exact"/>
              <w:ind w:left="39"/>
              <w:rPr>
                <w:sz w:val="20"/>
              </w:rPr>
            </w:pPr>
            <w:r>
              <w:rPr>
                <w:sz w:val="20"/>
              </w:rPr>
              <w:t>64号）等文件执行</w:t>
            </w:r>
          </w:p>
        </w:tc>
        <w:tc>
          <w:tcPr>
            <w:tcW w:w="1575" w:type="dxa"/>
            <w:vMerge w:val="restart"/>
          </w:tcPr>
          <w:p>
            <w:pPr>
              <w:pStyle w:val="7"/>
              <w:rPr>
                <w:rFonts w:ascii="Times New Roman"/>
                <w:sz w:val="20"/>
              </w:rPr>
            </w:pPr>
          </w:p>
          <w:p>
            <w:pPr>
              <w:pStyle w:val="7"/>
              <w:rPr>
                <w:rFonts w:ascii="Times New Roman"/>
                <w:sz w:val="16"/>
              </w:rPr>
            </w:pPr>
          </w:p>
          <w:p>
            <w:pPr>
              <w:pStyle w:val="7"/>
              <w:spacing w:before="1"/>
              <w:ind w:left="36"/>
              <w:jc w:val="center"/>
              <w:rPr>
                <w:sz w:val="20"/>
              </w:rPr>
            </w:pPr>
            <w:r>
              <w:rPr>
                <w:sz w:val="20"/>
              </w:rPr>
              <w:t>市级</w:t>
            </w:r>
          </w:p>
        </w:tc>
        <w:tc>
          <w:tcPr>
            <w:tcW w:w="1520" w:type="dxa"/>
            <w:vMerge w:val="restart"/>
          </w:tcPr>
          <w:p>
            <w:pPr>
              <w:pStyle w:val="7"/>
              <w:spacing w:before="1"/>
              <w:rPr>
                <w:rFonts w:ascii="Times New Roman"/>
                <w:sz w:val="26"/>
              </w:rPr>
            </w:pPr>
          </w:p>
          <w:p>
            <w:pPr>
              <w:pStyle w:val="7"/>
              <w:spacing w:before="1" w:line="230" w:lineRule="auto"/>
              <w:ind w:left="38" w:right="31"/>
              <w:rPr>
                <w:sz w:val="20"/>
              </w:rPr>
            </w:pPr>
            <w:r>
              <w:rPr>
                <w:sz w:val="20"/>
              </w:rPr>
              <w:t>国有资产监督管理部门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54"/>
              <w:ind w:left="37"/>
              <w:rPr>
                <w:sz w:val="20"/>
              </w:rPr>
            </w:pPr>
            <w:r>
              <w:rPr>
                <w:sz w:val="20"/>
              </w:rPr>
              <w:t>企业增资</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35" w:line="244" w:lineRule="exact"/>
              <w:ind w:left="37"/>
              <w:rPr>
                <w:sz w:val="20"/>
              </w:rPr>
            </w:pPr>
            <w:r>
              <w:rPr>
                <w:sz w:val="20"/>
              </w:rPr>
              <w:t>企业资产转让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4"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5"/>
              </w:rPr>
            </w:pPr>
          </w:p>
          <w:p>
            <w:pPr>
              <w:pStyle w:val="7"/>
              <w:spacing w:before="1"/>
              <w:ind w:left="104" w:right="69"/>
              <w:jc w:val="center"/>
              <w:rPr>
                <w:sz w:val="20"/>
              </w:rPr>
            </w:pPr>
            <w:r>
              <w:rPr>
                <w:sz w:val="20"/>
              </w:rPr>
              <w:t>D02</w:t>
            </w:r>
          </w:p>
        </w:tc>
        <w:tc>
          <w:tcPr>
            <w:tcW w:w="1409" w:type="dxa"/>
          </w:tcPr>
          <w:p>
            <w:pPr>
              <w:pStyle w:val="7"/>
              <w:rPr>
                <w:rFonts w:ascii="Times New Roman"/>
                <w:sz w:val="20"/>
              </w:rPr>
            </w:pPr>
          </w:p>
          <w:p>
            <w:pPr>
              <w:pStyle w:val="7"/>
              <w:rPr>
                <w:rFonts w:ascii="Times New Roman"/>
                <w:sz w:val="20"/>
              </w:rPr>
            </w:pPr>
          </w:p>
          <w:p>
            <w:pPr>
              <w:pStyle w:val="7"/>
              <w:spacing w:before="169" w:line="232" w:lineRule="auto"/>
              <w:ind w:left="37" w:right="113"/>
              <w:rPr>
                <w:sz w:val="20"/>
              </w:rPr>
            </w:pPr>
            <w:r>
              <w:rPr>
                <w:sz w:val="20"/>
              </w:rPr>
              <w:t>行政事业性国有资产处置</w:t>
            </w:r>
          </w:p>
        </w:tc>
        <w:tc>
          <w:tcPr>
            <w:tcW w:w="3010" w:type="dxa"/>
          </w:tcPr>
          <w:p>
            <w:pPr>
              <w:pStyle w:val="7"/>
              <w:spacing w:before="9"/>
              <w:rPr>
                <w:rFonts w:ascii="Times New Roman"/>
                <w:sz w:val="22"/>
              </w:rPr>
            </w:pPr>
          </w:p>
          <w:p>
            <w:pPr>
              <w:pStyle w:val="7"/>
              <w:spacing w:line="230" w:lineRule="auto"/>
              <w:ind w:left="37" w:right="162"/>
              <w:rPr>
                <w:sz w:val="20"/>
              </w:rPr>
            </w:pPr>
            <w:r>
              <w:rPr>
                <w:spacing w:val="-2"/>
                <w:sz w:val="20"/>
              </w:rPr>
              <w:t>行政事业单位国有产权、股权的转让，实物资产的处置；其他行</w:t>
            </w:r>
            <w:r>
              <w:rPr>
                <w:sz w:val="20"/>
              </w:rPr>
              <w:t xml:space="preserve">政事业性国有资产的处置。法 </w:t>
            </w:r>
            <w:r>
              <w:rPr>
                <w:spacing w:val="-1"/>
                <w:w w:val="95"/>
                <w:sz w:val="20"/>
              </w:rPr>
              <w:t>律、行政法规另有规定的，从其</w:t>
            </w:r>
            <w:r>
              <w:rPr>
                <w:sz w:val="20"/>
              </w:rPr>
              <w:t>规定</w:t>
            </w:r>
          </w:p>
        </w:tc>
        <w:tc>
          <w:tcPr>
            <w:tcW w:w="4983" w:type="dxa"/>
          </w:tcPr>
          <w:p>
            <w:pPr>
              <w:pStyle w:val="7"/>
              <w:spacing w:before="9"/>
              <w:rPr>
                <w:rFonts w:ascii="Times New Roman"/>
                <w:sz w:val="22"/>
              </w:rPr>
            </w:pPr>
          </w:p>
          <w:p>
            <w:pPr>
              <w:pStyle w:val="7"/>
              <w:spacing w:line="230" w:lineRule="auto"/>
              <w:ind w:left="39" w:right="41"/>
              <w:rPr>
                <w:sz w:val="20"/>
              </w:rPr>
            </w:pPr>
            <w:r>
              <w:rPr>
                <w:sz w:val="20"/>
              </w:rPr>
              <w:t>按照《行政单位国有资产管理暂行办法》（财政部令第35号）、《事业单位国有资产管理暂行办法》（财政部</w:t>
            </w:r>
            <w:r>
              <w:rPr>
                <w:w w:val="95"/>
                <w:sz w:val="20"/>
              </w:rPr>
              <w:t>令第100号）</w:t>
            </w:r>
            <w:r>
              <w:rPr>
                <w:spacing w:val="-1"/>
                <w:w w:val="95"/>
                <w:sz w:val="20"/>
              </w:rPr>
              <w:t xml:space="preserve">、《关于修订〈省级行政事业单位国有资产 </w:t>
            </w:r>
            <w:r>
              <w:rPr>
                <w:sz w:val="20"/>
              </w:rPr>
              <w:t>处置管理暂行办法〉的通知》（晋财资﹝2017﹞44号） 等执行</w:t>
            </w:r>
          </w:p>
        </w:tc>
        <w:tc>
          <w:tcPr>
            <w:tcW w:w="1575" w:type="dxa"/>
          </w:tcPr>
          <w:p>
            <w:pPr>
              <w:pStyle w:val="7"/>
              <w:rPr>
                <w:rFonts w:ascii="Times New Roman"/>
                <w:sz w:val="20"/>
              </w:rPr>
            </w:pPr>
          </w:p>
          <w:p>
            <w:pPr>
              <w:pStyle w:val="7"/>
              <w:rPr>
                <w:rFonts w:ascii="Times New Roman"/>
                <w:sz w:val="20"/>
              </w:rPr>
            </w:pPr>
          </w:p>
          <w:p>
            <w:pPr>
              <w:pStyle w:val="7"/>
              <w:spacing w:before="169" w:line="232"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spacing w:before="1"/>
              <w:ind w:left="38"/>
              <w:rPr>
                <w:sz w:val="20"/>
              </w:rPr>
            </w:pPr>
          </w:p>
          <w:p>
            <w:pPr>
              <w:pStyle w:val="7"/>
              <w:spacing w:before="1"/>
              <w:ind w:left="38"/>
              <w:rPr>
                <w:sz w:val="20"/>
              </w:rPr>
            </w:pPr>
            <w:r>
              <w:rPr>
                <w:sz w:val="20"/>
              </w:rPr>
              <w:t>财政部门</w:t>
            </w:r>
          </w:p>
        </w:tc>
        <w:tc>
          <w:tcPr>
            <w:tcW w:w="1244" w:type="dxa"/>
          </w:tcPr>
          <w:p>
            <w:pPr>
              <w:pStyle w:val="7"/>
              <w:rPr>
                <w:rFonts w:ascii="Times New Roman"/>
                <w:sz w:val="18"/>
              </w:rPr>
            </w:pPr>
          </w:p>
        </w:tc>
      </w:tr>
    </w:tbl>
    <w:p/>
    <w:p/>
    <w:p/>
    <w:p/>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3" w:hRule="atLeast"/>
        </w:trPr>
        <w:tc>
          <w:tcPr>
            <w:tcW w:w="636" w:type="dxa"/>
          </w:tcPr>
          <w:p>
            <w:pPr>
              <w:pStyle w:val="7"/>
              <w:rPr>
                <w:rFonts w:ascii="Times New Roman"/>
                <w:sz w:val="20"/>
              </w:rPr>
            </w:pPr>
          </w:p>
          <w:p>
            <w:pPr>
              <w:pStyle w:val="7"/>
              <w:rPr>
                <w:rFonts w:ascii="Times New Roman"/>
                <w:sz w:val="20"/>
              </w:rPr>
            </w:pPr>
          </w:p>
          <w:p>
            <w:pPr>
              <w:pStyle w:val="7"/>
              <w:ind w:left="174"/>
              <w:rPr>
                <w:rFonts w:hint="eastAsia"/>
                <w:sz w:val="20"/>
                <w:lang w:val="en-US" w:eastAsia="zh-CN"/>
              </w:rPr>
            </w:pPr>
          </w:p>
          <w:p>
            <w:pPr>
              <w:pStyle w:val="7"/>
              <w:ind w:left="174"/>
              <w:rPr>
                <w:rFonts w:hint="eastAsia" w:eastAsia="宋体"/>
                <w:sz w:val="20"/>
                <w:lang w:val="en-US" w:eastAsia="zh-CN"/>
              </w:rPr>
            </w:pPr>
            <w:r>
              <w:rPr>
                <w:rFonts w:hint="eastAsia"/>
                <w:sz w:val="20"/>
                <w:lang w:val="en-US" w:eastAsia="zh-CN"/>
              </w:rPr>
              <w:t>D</w:t>
            </w:r>
            <w:r>
              <w:rPr>
                <w:sz w:val="20"/>
              </w:rPr>
              <w:t>0</w:t>
            </w:r>
            <w:r>
              <w:rPr>
                <w:rFonts w:hint="eastAsia"/>
                <w:sz w:val="20"/>
                <w:lang w:val="en-US" w:eastAsia="zh-CN"/>
              </w:rPr>
              <w:t>3</w:t>
            </w:r>
          </w:p>
        </w:tc>
        <w:tc>
          <w:tcPr>
            <w:tcW w:w="1409" w:type="dxa"/>
          </w:tcPr>
          <w:p>
            <w:pPr>
              <w:pStyle w:val="7"/>
              <w:rPr>
                <w:rFonts w:ascii="Times New Roman"/>
                <w:sz w:val="20"/>
              </w:rPr>
            </w:pPr>
          </w:p>
          <w:p>
            <w:pPr>
              <w:pStyle w:val="7"/>
              <w:rPr>
                <w:rFonts w:ascii="Times New Roman"/>
                <w:sz w:val="27"/>
              </w:rPr>
            </w:pPr>
          </w:p>
          <w:p>
            <w:pPr>
              <w:pStyle w:val="7"/>
              <w:ind w:left="37"/>
              <w:rPr>
                <w:rFonts w:hint="default" w:eastAsia="宋体"/>
                <w:sz w:val="20"/>
                <w:lang w:val="en-US" w:eastAsia="zh-CN"/>
              </w:rPr>
            </w:pPr>
            <w:r>
              <w:rPr>
                <w:rFonts w:hint="eastAsia"/>
                <w:sz w:val="20"/>
                <w:lang w:val="en-US" w:eastAsia="zh-CN"/>
              </w:rPr>
              <w:t>金融企业国有资产转让</w:t>
            </w:r>
          </w:p>
        </w:tc>
        <w:tc>
          <w:tcPr>
            <w:tcW w:w="3010" w:type="dxa"/>
          </w:tcPr>
          <w:p>
            <w:pPr>
              <w:pStyle w:val="7"/>
              <w:rPr>
                <w:rFonts w:ascii="Times New Roman"/>
                <w:sz w:val="20"/>
              </w:rPr>
            </w:pPr>
          </w:p>
          <w:p>
            <w:pPr>
              <w:pStyle w:val="7"/>
              <w:spacing w:before="83"/>
              <w:ind w:left="37"/>
              <w:rPr>
                <w:rFonts w:hint="default" w:eastAsia="宋体"/>
                <w:sz w:val="20"/>
                <w:lang w:val="en-US" w:eastAsia="zh-CN"/>
              </w:rPr>
            </w:pPr>
            <w:r>
              <w:rPr>
                <w:rFonts w:hint="eastAsia"/>
                <w:sz w:val="20"/>
                <w:lang w:val="en-US" w:eastAsia="zh-CN"/>
              </w:rPr>
              <w:t>县级以上人民政府财政部门和县级以上人民政府或者财政部门授权投资主体转让所持金融企业国有资产，国有及国有控股金融企业转让所持国有资产</w:t>
            </w:r>
          </w:p>
        </w:tc>
        <w:tc>
          <w:tcPr>
            <w:tcW w:w="4983" w:type="dxa"/>
            <w:vAlign w:val="center"/>
          </w:tcPr>
          <w:p>
            <w:pPr>
              <w:pStyle w:val="7"/>
              <w:bidi w:val="0"/>
              <w:rPr>
                <w:sz w:val="20"/>
                <w:szCs w:val="20"/>
              </w:rPr>
            </w:pPr>
          </w:p>
          <w:p>
            <w:pPr>
              <w:pStyle w:val="7"/>
              <w:bidi w:val="0"/>
              <w:rPr>
                <w:rFonts w:hint="default"/>
                <w:sz w:val="20"/>
                <w:szCs w:val="20"/>
                <w:lang w:val="en-US" w:eastAsia="zh-CN"/>
              </w:rPr>
            </w:pPr>
            <w:r>
              <w:rPr>
                <w:rFonts w:hint="eastAsia"/>
                <w:sz w:val="20"/>
                <w:szCs w:val="20"/>
                <w:lang w:val="en-US" w:eastAsia="zh-CN"/>
              </w:rPr>
              <w:t>按照《金融企业国有资产转让管理办法》（财政部令第54号）等执行</w:t>
            </w:r>
          </w:p>
        </w:tc>
        <w:tc>
          <w:tcPr>
            <w:tcW w:w="1575" w:type="dxa"/>
            <w:vAlign w:val="center"/>
          </w:tcPr>
          <w:p>
            <w:pPr>
              <w:pStyle w:val="7"/>
              <w:bidi w:val="0"/>
              <w:jc w:val="both"/>
              <w:rPr>
                <w:sz w:val="20"/>
                <w:szCs w:val="20"/>
              </w:rPr>
            </w:pPr>
          </w:p>
          <w:p>
            <w:pPr>
              <w:pStyle w:val="7"/>
              <w:bidi w:val="0"/>
              <w:jc w:val="both"/>
              <w:rPr>
                <w:sz w:val="20"/>
                <w:szCs w:val="20"/>
              </w:rPr>
            </w:pPr>
          </w:p>
          <w:p>
            <w:pPr>
              <w:pStyle w:val="7"/>
              <w:bidi w:val="0"/>
              <w:jc w:val="center"/>
              <w:rPr>
                <w:rFonts w:hint="eastAsia"/>
                <w:sz w:val="20"/>
                <w:lang w:eastAsia="zh-CN"/>
              </w:rPr>
            </w:pPr>
          </w:p>
          <w:p>
            <w:pPr>
              <w:pStyle w:val="7"/>
              <w:bidi w:val="0"/>
              <w:jc w:val="center"/>
              <w:rPr>
                <w:rFonts w:hint="default"/>
                <w:sz w:val="20"/>
                <w:szCs w:val="20"/>
                <w:lang w:val="en-US" w:eastAsia="zh-CN"/>
              </w:rPr>
            </w:pPr>
            <w:r>
              <w:rPr>
                <w:sz w:val="20"/>
              </w:rPr>
              <w:t>市级</w:t>
            </w:r>
          </w:p>
          <w:p>
            <w:pPr>
              <w:pStyle w:val="7"/>
              <w:bidi w:val="0"/>
              <w:jc w:val="both"/>
              <w:rPr>
                <w:sz w:val="20"/>
                <w:szCs w:val="20"/>
              </w:rPr>
            </w:pPr>
          </w:p>
          <w:p>
            <w:pPr>
              <w:pStyle w:val="7"/>
              <w:bidi w:val="0"/>
              <w:jc w:val="both"/>
              <w:rPr>
                <w:sz w:val="20"/>
                <w:szCs w:val="20"/>
              </w:rPr>
            </w:pPr>
          </w:p>
          <w:p>
            <w:pPr>
              <w:pStyle w:val="7"/>
              <w:bidi w:val="0"/>
              <w:jc w:val="both"/>
              <w:rPr>
                <w:sz w:val="20"/>
                <w:szCs w:val="20"/>
              </w:rPr>
            </w:pPr>
          </w:p>
        </w:tc>
        <w:tc>
          <w:tcPr>
            <w:tcW w:w="1520" w:type="dxa"/>
          </w:tcPr>
          <w:p>
            <w:pPr>
              <w:pStyle w:val="7"/>
              <w:rPr>
                <w:rFonts w:ascii="Times New Roman"/>
                <w:sz w:val="20"/>
              </w:rPr>
            </w:pPr>
          </w:p>
          <w:p>
            <w:pPr>
              <w:pStyle w:val="7"/>
              <w:spacing w:before="146"/>
              <w:ind w:left="38"/>
              <w:rPr>
                <w:sz w:val="20"/>
              </w:rPr>
            </w:pPr>
          </w:p>
          <w:p>
            <w:pPr>
              <w:pStyle w:val="7"/>
              <w:spacing w:before="146"/>
              <w:ind w:left="38"/>
              <w:rPr>
                <w:rFonts w:hint="default" w:eastAsia="宋体"/>
                <w:sz w:val="20"/>
                <w:lang w:val="en-US" w:eastAsia="zh-CN"/>
              </w:rPr>
            </w:pPr>
            <w:r>
              <w:rPr>
                <w:rFonts w:hint="eastAsia"/>
                <w:sz w:val="20"/>
                <w:lang w:val="en-US" w:eastAsia="zh-CN"/>
              </w:rPr>
              <w:t>财政部门</w:t>
            </w:r>
          </w:p>
        </w:tc>
        <w:tc>
          <w:tcPr>
            <w:tcW w:w="1244" w:type="dxa"/>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23" w:hRule="atLeast"/>
        </w:trPr>
        <w:tc>
          <w:tcPr>
            <w:tcW w:w="636" w:type="dxa"/>
            <w:vAlign w:val="center"/>
          </w:tcPr>
          <w:p>
            <w:pPr>
              <w:pStyle w:val="7"/>
              <w:ind w:left="174"/>
              <w:jc w:val="both"/>
              <w:rPr>
                <w:rFonts w:hint="default"/>
                <w:sz w:val="20"/>
                <w:lang w:val="en-US" w:eastAsia="zh-CN"/>
              </w:rPr>
            </w:pPr>
            <w:r>
              <w:rPr>
                <w:rFonts w:hint="eastAsia"/>
                <w:sz w:val="20"/>
                <w:lang w:val="en-US" w:eastAsia="zh-CN"/>
              </w:rPr>
              <w:t>D04</w:t>
            </w:r>
          </w:p>
        </w:tc>
        <w:tc>
          <w:tcPr>
            <w:tcW w:w="1409" w:type="dxa"/>
            <w:vAlign w:val="center"/>
          </w:tcPr>
          <w:p>
            <w:pPr>
              <w:pStyle w:val="7"/>
              <w:ind w:left="37"/>
              <w:jc w:val="both"/>
              <w:rPr>
                <w:rFonts w:hint="default"/>
                <w:sz w:val="20"/>
                <w:lang w:val="en-US" w:eastAsia="zh-CN"/>
              </w:rPr>
            </w:pPr>
            <w:r>
              <w:rPr>
                <w:rFonts w:hint="eastAsia"/>
                <w:sz w:val="20"/>
                <w:lang w:val="en-US" w:eastAsia="zh-CN"/>
              </w:rPr>
              <w:t>司法机关和行政执法部门开展的涉诉、抵押或罚没资产处置</w:t>
            </w: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纪委监委机关、司法机关和行政执法部门开展的涉诉、抵债或罚没资产处置</w:t>
            </w:r>
          </w:p>
        </w:tc>
        <w:tc>
          <w:tcPr>
            <w:tcW w:w="4983" w:type="dxa"/>
            <w:vAlign w:val="center"/>
          </w:tcPr>
          <w:p>
            <w:pPr>
              <w:pStyle w:val="7"/>
              <w:bidi w:val="0"/>
              <w:rPr>
                <w:rFonts w:hint="default"/>
                <w:sz w:val="20"/>
                <w:szCs w:val="20"/>
                <w:lang w:val="en-US" w:eastAsia="zh-CN"/>
              </w:rPr>
            </w:pPr>
            <w:r>
              <w:rPr>
                <w:rFonts w:hint="eastAsia"/>
                <w:sz w:val="20"/>
                <w:szCs w:val="20"/>
                <w:lang w:val="en-US" w:eastAsia="zh-CN"/>
              </w:rPr>
              <w:t>按照《关于发布&lt;罚没财物和追回赃款赃物管理办法&gt;的通知》（[86]财预自第228号）、《关于黑恶势力犯罪案件资产上缴省级国库有关问题的通知》（晋高法</w:t>
            </w:r>
            <w:r>
              <w:rPr>
                <w:rFonts w:hint="eastAsia" w:ascii="宋体" w:hAnsi="宋体" w:eastAsia="宋体" w:cs="宋体"/>
                <w:sz w:val="20"/>
                <w:szCs w:val="20"/>
                <w:lang w:val="en-US" w:eastAsia="zh-CN"/>
              </w:rPr>
              <w:t>〔</w:t>
            </w:r>
            <w:r>
              <w:rPr>
                <w:rFonts w:hint="eastAsia" w:cs="宋体"/>
                <w:sz w:val="20"/>
                <w:szCs w:val="20"/>
                <w:lang w:val="en-US" w:eastAsia="zh-CN"/>
              </w:rPr>
              <w:t>2019</w:t>
            </w:r>
            <w:r>
              <w:rPr>
                <w:rFonts w:hint="eastAsia" w:ascii="宋体" w:hAnsi="宋体" w:eastAsia="宋体" w:cs="宋体"/>
                <w:sz w:val="20"/>
                <w:szCs w:val="20"/>
                <w:lang w:val="en-US" w:eastAsia="zh-CN"/>
              </w:rPr>
              <w:t>〕</w:t>
            </w:r>
            <w:r>
              <w:rPr>
                <w:rFonts w:hint="eastAsia" w:cs="宋体"/>
                <w:sz w:val="20"/>
                <w:szCs w:val="20"/>
                <w:lang w:val="en-US" w:eastAsia="zh-CN"/>
              </w:rPr>
              <w:t>62号</w:t>
            </w:r>
            <w:r>
              <w:rPr>
                <w:rFonts w:hint="eastAsia"/>
                <w:sz w:val="20"/>
                <w:szCs w:val="20"/>
                <w:lang w:val="en-US" w:eastAsia="zh-CN"/>
              </w:rPr>
              <w:t>）等执行</w:t>
            </w:r>
          </w:p>
        </w:tc>
        <w:tc>
          <w:tcPr>
            <w:tcW w:w="1575" w:type="dxa"/>
            <w:vAlign w:val="center"/>
          </w:tcPr>
          <w:p>
            <w:pPr>
              <w:pStyle w:val="7"/>
              <w:bidi w:val="0"/>
              <w:jc w:val="center"/>
              <w:rPr>
                <w:rFonts w:hint="default"/>
                <w:sz w:val="20"/>
                <w:szCs w:val="20"/>
                <w:lang w:val="en-US" w:eastAsia="zh-CN"/>
              </w:rPr>
            </w:pPr>
            <w:r>
              <w:rPr>
                <w:sz w:val="20"/>
              </w:rPr>
              <w:t>市级</w:t>
            </w:r>
          </w:p>
          <w:p>
            <w:pPr>
              <w:pStyle w:val="7"/>
              <w:bidi w:val="0"/>
              <w:jc w:val="center"/>
              <w:rPr>
                <w:rFonts w:hint="default"/>
                <w:sz w:val="20"/>
                <w:szCs w:val="20"/>
                <w:lang w:val="en-US" w:eastAsia="zh-CN"/>
              </w:rPr>
            </w:pPr>
          </w:p>
        </w:tc>
        <w:tc>
          <w:tcPr>
            <w:tcW w:w="1520" w:type="dxa"/>
            <w:vAlign w:val="center"/>
          </w:tcPr>
          <w:p>
            <w:pPr>
              <w:bidi w:val="0"/>
              <w:jc w:val="both"/>
              <w:rPr>
                <w:rFonts w:hint="default"/>
                <w:sz w:val="20"/>
                <w:szCs w:val="20"/>
                <w:lang w:val="en-US" w:eastAsia="zh-CN"/>
              </w:rPr>
            </w:pPr>
            <w:r>
              <w:rPr>
                <w:rFonts w:hint="eastAsia"/>
                <w:sz w:val="20"/>
                <w:szCs w:val="20"/>
                <w:lang w:val="en-US" w:eastAsia="zh-CN"/>
              </w:rPr>
              <w:t>财政、相关行政主管部门</w:t>
            </w:r>
          </w:p>
        </w:tc>
        <w:tc>
          <w:tcPr>
            <w:tcW w:w="1244" w:type="dxa"/>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3" w:hRule="atLeast"/>
        </w:trPr>
        <w:tc>
          <w:tcPr>
            <w:tcW w:w="636" w:type="dxa"/>
            <w:vMerge w:val="restart"/>
            <w:vAlign w:val="center"/>
          </w:tcPr>
          <w:p>
            <w:pPr>
              <w:pStyle w:val="7"/>
              <w:ind w:left="174"/>
              <w:jc w:val="center"/>
              <w:rPr>
                <w:rFonts w:hint="default"/>
                <w:sz w:val="20"/>
                <w:lang w:val="en-US" w:eastAsia="zh-CN"/>
              </w:rPr>
            </w:pPr>
            <w:r>
              <w:rPr>
                <w:rFonts w:hint="eastAsia"/>
                <w:sz w:val="20"/>
                <w:lang w:val="en-US" w:eastAsia="zh-CN"/>
              </w:rPr>
              <w:t>D05</w:t>
            </w:r>
          </w:p>
        </w:tc>
        <w:tc>
          <w:tcPr>
            <w:tcW w:w="1409" w:type="dxa"/>
            <w:vMerge w:val="restart"/>
            <w:vAlign w:val="center"/>
          </w:tcPr>
          <w:p>
            <w:pPr>
              <w:pStyle w:val="7"/>
              <w:ind w:left="37"/>
              <w:jc w:val="both"/>
              <w:rPr>
                <w:rFonts w:hint="default"/>
                <w:sz w:val="20"/>
                <w:lang w:val="en-US" w:eastAsia="zh-CN"/>
              </w:rPr>
            </w:pPr>
            <w:r>
              <w:rPr>
                <w:rFonts w:hint="eastAsia"/>
                <w:sz w:val="20"/>
                <w:lang w:val="en-US" w:eastAsia="zh-CN"/>
              </w:rPr>
              <w:t>农村集体产权交易</w:t>
            </w: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农村集体土地经营权流转</w:t>
            </w:r>
          </w:p>
        </w:tc>
        <w:tc>
          <w:tcPr>
            <w:tcW w:w="4983" w:type="dxa"/>
            <w:vMerge w:val="restart"/>
            <w:vAlign w:val="center"/>
          </w:tcPr>
          <w:p>
            <w:pPr>
              <w:pStyle w:val="7"/>
              <w:bidi w:val="0"/>
              <w:rPr>
                <w:rFonts w:hint="default"/>
                <w:sz w:val="20"/>
                <w:szCs w:val="20"/>
                <w:lang w:val="en-US" w:eastAsia="zh-CN"/>
              </w:rPr>
            </w:pPr>
            <w:r>
              <w:rPr>
                <w:rFonts w:hint="eastAsia"/>
                <w:sz w:val="20"/>
                <w:szCs w:val="20"/>
                <w:lang w:val="en-US" w:eastAsia="zh-CN"/>
              </w:rPr>
              <w:t>按照《关于引导农村产权流转交易市场健康发展的意见》（国办发</w:t>
            </w:r>
            <w:r>
              <w:rPr>
                <w:rFonts w:hint="eastAsia" w:ascii="宋体" w:hAnsi="宋体" w:eastAsia="宋体" w:cs="宋体"/>
                <w:sz w:val="20"/>
                <w:szCs w:val="20"/>
                <w:lang w:val="en-US" w:eastAsia="zh-CN"/>
              </w:rPr>
              <w:t>〔</w:t>
            </w:r>
            <w:r>
              <w:rPr>
                <w:rFonts w:hint="eastAsia" w:cs="宋体"/>
                <w:sz w:val="20"/>
                <w:szCs w:val="20"/>
                <w:lang w:val="en-US" w:eastAsia="zh-CN"/>
              </w:rPr>
              <w:t>2014</w:t>
            </w:r>
            <w:r>
              <w:rPr>
                <w:rFonts w:hint="eastAsia" w:ascii="宋体" w:hAnsi="宋体" w:eastAsia="宋体" w:cs="宋体"/>
                <w:sz w:val="20"/>
                <w:szCs w:val="20"/>
                <w:lang w:val="en-US" w:eastAsia="zh-CN"/>
              </w:rPr>
              <w:t>〕</w:t>
            </w:r>
            <w:r>
              <w:rPr>
                <w:rFonts w:hint="eastAsia" w:cs="宋体"/>
                <w:sz w:val="20"/>
                <w:szCs w:val="20"/>
                <w:lang w:val="en-US" w:eastAsia="zh-CN"/>
              </w:rPr>
              <w:t>71号</w:t>
            </w:r>
            <w:r>
              <w:rPr>
                <w:rFonts w:hint="eastAsia"/>
                <w:sz w:val="20"/>
                <w:szCs w:val="20"/>
                <w:lang w:val="en-US" w:eastAsia="zh-CN"/>
              </w:rPr>
              <w:t>）、《关于引导农村产权流转交易市场健康发展的实施意见》（晋政办发</w:t>
            </w:r>
            <w:r>
              <w:rPr>
                <w:rFonts w:hint="eastAsia" w:ascii="宋体" w:hAnsi="宋体" w:eastAsia="宋体" w:cs="宋体"/>
                <w:sz w:val="20"/>
                <w:szCs w:val="20"/>
                <w:lang w:val="en-US" w:eastAsia="zh-CN"/>
              </w:rPr>
              <w:t>〔</w:t>
            </w:r>
            <w:r>
              <w:rPr>
                <w:rFonts w:hint="eastAsia" w:cs="宋体"/>
                <w:sz w:val="20"/>
                <w:szCs w:val="20"/>
                <w:lang w:val="en-US" w:eastAsia="zh-CN"/>
              </w:rPr>
              <w:t>2015</w:t>
            </w:r>
            <w:r>
              <w:rPr>
                <w:rFonts w:hint="eastAsia" w:ascii="宋体" w:hAnsi="宋体" w:eastAsia="宋体" w:cs="宋体"/>
                <w:sz w:val="20"/>
                <w:szCs w:val="20"/>
                <w:lang w:val="en-US" w:eastAsia="zh-CN"/>
              </w:rPr>
              <w:t>〕</w:t>
            </w:r>
            <w:r>
              <w:rPr>
                <w:rFonts w:hint="eastAsia" w:cs="宋体"/>
                <w:sz w:val="20"/>
                <w:szCs w:val="20"/>
                <w:lang w:val="en-US" w:eastAsia="zh-CN"/>
              </w:rPr>
              <w:t>57号</w:t>
            </w:r>
            <w:r>
              <w:rPr>
                <w:rFonts w:hint="eastAsia"/>
                <w:sz w:val="20"/>
                <w:szCs w:val="20"/>
                <w:lang w:val="en-US" w:eastAsia="zh-CN"/>
              </w:rPr>
              <w:t>）等执行</w:t>
            </w:r>
          </w:p>
        </w:tc>
        <w:tc>
          <w:tcPr>
            <w:tcW w:w="1575" w:type="dxa"/>
            <w:vMerge w:val="restart"/>
            <w:vAlign w:val="center"/>
          </w:tcPr>
          <w:p>
            <w:pPr>
              <w:pStyle w:val="7"/>
              <w:bidi w:val="0"/>
              <w:jc w:val="center"/>
              <w:rPr>
                <w:rFonts w:hint="eastAsia"/>
                <w:sz w:val="20"/>
                <w:szCs w:val="20"/>
                <w:lang w:val="en-US" w:eastAsia="zh-CN"/>
              </w:rPr>
            </w:pPr>
            <w:r>
              <w:rPr>
                <w:rFonts w:hint="eastAsia"/>
                <w:sz w:val="20"/>
                <w:szCs w:val="20"/>
                <w:lang w:val="en-US" w:eastAsia="zh-CN"/>
              </w:rPr>
              <w:t>市级</w:t>
            </w:r>
          </w:p>
        </w:tc>
        <w:tc>
          <w:tcPr>
            <w:tcW w:w="1520" w:type="dxa"/>
            <w:vMerge w:val="restart"/>
            <w:vAlign w:val="center"/>
          </w:tcPr>
          <w:p>
            <w:pPr>
              <w:pStyle w:val="7"/>
              <w:bidi w:val="0"/>
              <w:rPr>
                <w:rFonts w:hint="default"/>
                <w:sz w:val="20"/>
                <w:szCs w:val="20"/>
                <w:lang w:val="en-US" w:eastAsia="zh-CN"/>
              </w:rPr>
            </w:pPr>
            <w:r>
              <w:rPr>
                <w:rFonts w:hint="eastAsia"/>
                <w:sz w:val="20"/>
                <w:szCs w:val="20"/>
                <w:lang w:val="en-US" w:eastAsia="zh-CN"/>
              </w:rPr>
              <w:t>地方政府相关部门组成的农村产权流转交易监督管理委员会</w:t>
            </w:r>
          </w:p>
        </w:tc>
        <w:tc>
          <w:tcPr>
            <w:tcW w:w="1244" w:type="dxa"/>
            <w:vMerge w:val="restart"/>
          </w:tcPr>
          <w:p>
            <w:pPr>
              <w:pStyle w:val="7"/>
              <w:bidi w:val="0"/>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农村集体经营性资产出租</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农村集体资产股权转让</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“四荒”（荒山、荒沟、荒丘、荒滩）地使用权流转</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8" w:hRule="atLeast"/>
        </w:trPr>
        <w:tc>
          <w:tcPr>
            <w:tcW w:w="636" w:type="dxa"/>
            <w:vMerge w:val="restart"/>
            <w:vAlign w:val="center"/>
          </w:tcPr>
          <w:p>
            <w:pPr>
              <w:pStyle w:val="7"/>
              <w:ind w:left="174"/>
              <w:jc w:val="both"/>
              <w:rPr>
                <w:rFonts w:hint="eastAsia"/>
                <w:sz w:val="20"/>
                <w:lang w:val="en-US" w:eastAsia="zh-CN"/>
              </w:rPr>
            </w:pPr>
          </w:p>
          <w:p>
            <w:pPr>
              <w:pStyle w:val="7"/>
              <w:ind w:left="174"/>
              <w:jc w:val="both"/>
              <w:rPr>
                <w:rFonts w:hint="eastAsia"/>
                <w:sz w:val="20"/>
                <w:lang w:val="en-US" w:eastAsia="zh-CN"/>
              </w:rPr>
            </w:pPr>
          </w:p>
          <w:p>
            <w:pPr>
              <w:pStyle w:val="7"/>
              <w:ind w:left="174"/>
              <w:jc w:val="both"/>
              <w:rPr>
                <w:rFonts w:hint="eastAsia"/>
                <w:sz w:val="20"/>
                <w:lang w:val="en-US" w:eastAsia="zh-CN"/>
              </w:rPr>
            </w:pPr>
          </w:p>
          <w:p>
            <w:pPr>
              <w:pStyle w:val="7"/>
              <w:ind w:left="174"/>
              <w:jc w:val="both"/>
              <w:rPr>
                <w:rFonts w:hint="eastAsia"/>
                <w:sz w:val="20"/>
                <w:lang w:val="en-US" w:eastAsia="zh-CN"/>
              </w:rPr>
            </w:pPr>
          </w:p>
          <w:p>
            <w:pPr>
              <w:pStyle w:val="7"/>
              <w:ind w:left="174"/>
              <w:jc w:val="both"/>
              <w:rPr>
                <w:rFonts w:hint="default"/>
                <w:sz w:val="20"/>
                <w:lang w:val="en-US" w:eastAsia="zh-CN"/>
              </w:rPr>
            </w:pPr>
            <w:r>
              <w:pict>
                <v:shape id="_x0000_s1031" o:spid="_x0000_s1031" o:spt="202" type="#_x0000_t202" style="position:absolute;left:0pt;margin-left:-19.15pt;margin-top:55.65pt;height:58.65pt;width:17.4pt;mso-position-horizontal-relative:page;mso-position-vertical-relative:page;z-index:250593280;mso-width-relative:page;mso-height-relative:page;" filled="f" stroked="f" coordsize="21600,21600">
                  <v:path/>
                  <v:fill on="f" focussize="0,0"/>
                  <v:stroke on="f"/>
                  <v:imagedata o:title=""/>
                  <o:lock v:ext="edit" aspectratio="f"/>
                  <v:textbox inset="0mm,0mm,0mm,0mm" style="layout-flow:vertical;">
                    <w:txbxContent>
                      <w:p>
                        <w:pPr>
                          <w:pStyle w:val="2"/>
                          <w:spacing w:line="328" w:lineRule="exact"/>
                          <w:ind w:left="20"/>
                          <w:rPr>
                            <w:rFonts w:hint="default"/>
                            <w:lang w:val="en-US"/>
                          </w:rPr>
                        </w:pPr>
                        <w:r>
                          <w:rPr>
                            <w:rFonts w:hint="default"/>
                            <w:lang w:val="en-US"/>
                          </w:rPr>
                          <w:t xml:space="preserve">— </w:t>
                        </w:r>
                        <w:r>
                          <w:rPr>
                            <w:rFonts w:hint="default"/>
                            <w:lang w:val="en-US" w:eastAsia="zh-CN"/>
                          </w:rPr>
                          <w:t>9</w:t>
                        </w:r>
                        <w:r>
                          <w:rPr>
                            <w:rFonts w:hint="default"/>
                            <w:lang w:val="en-US"/>
                          </w:rPr>
                          <w:t xml:space="preserve"> —</w:t>
                        </w:r>
                      </w:p>
                    </w:txbxContent>
                  </v:textbox>
                </v:shape>
              </w:pict>
            </w:r>
            <w:r>
              <w:rPr>
                <w:rFonts w:hint="eastAsia"/>
                <w:sz w:val="20"/>
                <w:lang w:val="en-US" w:eastAsia="zh-CN"/>
              </w:rPr>
              <w:t>D06</w:t>
            </w:r>
          </w:p>
        </w:tc>
        <w:tc>
          <w:tcPr>
            <w:tcW w:w="1409" w:type="dxa"/>
            <w:vMerge w:val="restart"/>
            <w:vAlign w:val="center"/>
          </w:tcPr>
          <w:p>
            <w:pPr>
              <w:pStyle w:val="7"/>
              <w:ind w:left="37"/>
              <w:jc w:val="both"/>
              <w:rPr>
                <w:rFonts w:hint="default"/>
                <w:sz w:val="20"/>
                <w:lang w:val="en-US" w:eastAsia="zh-CN"/>
              </w:rPr>
            </w:pPr>
            <w:r>
              <w:rPr>
                <w:rFonts w:hint="eastAsia"/>
                <w:sz w:val="20"/>
                <w:lang w:val="en-US" w:eastAsia="zh-CN"/>
              </w:rPr>
              <w:t>无形资产交易</w:t>
            </w: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基础设施和公用事业特许经营权授予</w:t>
            </w:r>
          </w:p>
        </w:tc>
        <w:tc>
          <w:tcPr>
            <w:tcW w:w="4983" w:type="dxa"/>
            <w:vMerge w:val="restart"/>
            <w:vAlign w:val="center"/>
          </w:tcPr>
          <w:p>
            <w:pPr>
              <w:pStyle w:val="7"/>
              <w:bidi w:val="0"/>
              <w:jc w:val="center"/>
              <w:rPr>
                <w:rFonts w:hint="default"/>
                <w:sz w:val="20"/>
                <w:szCs w:val="20"/>
                <w:lang w:val="en-US" w:eastAsia="zh-CN"/>
              </w:rPr>
            </w:pPr>
            <w:r>
              <w:rPr>
                <w:rFonts w:hint="eastAsia"/>
                <w:sz w:val="20"/>
                <w:szCs w:val="20"/>
                <w:lang w:val="en-US" w:eastAsia="zh-CN"/>
              </w:rPr>
              <w:t>全部</w:t>
            </w:r>
          </w:p>
        </w:tc>
        <w:tc>
          <w:tcPr>
            <w:tcW w:w="1575" w:type="dxa"/>
            <w:vMerge w:val="restart"/>
            <w:vAlign w:val="center"/>
          </w:tcPr>
          <w:p>
            <w:pPr>
              <w:pStyle w:val="7"/>
              <w:bidi w:val="0"/>
              <w:jc w:val="center"/>
              <w:rPr>
                <w:rFonts w:hint="default"/>
                <w:sz w:val="20"/>
                <w:szCs w:val="20"/>
                <w:lang w:val="en-US" w:eastAsia="zh-CN"/>
              </w:rPr>
            </w:pPr>
            <w:r>
              <w:rPr>
                <w:sz w:val="20"/>
              </w:rPr>
              <w:t>市级</w:t>
            </w:r>
          </w:p>
          <w:p>
            <w:pPr>
              <w:pStyle w:val="7"/>
              <w:bidi w:val="0"/>
              <w:ind w:firstLine="600" w:firstLineChars="300"/>
              <w:jc w:val="both"/>
              <w:rPr>
                <w:rFonts w:hint="eastAsia"/>
                <w:sz w:val="20"/>
                <w:szCs w:val="20"/>
                <w:lang w:val="en-US" w:eastAsia="zh-CN"/>
              </w:rPr>
            </w:pPr>
          </w:p>
        </w:tc>
        <w:tc>
          <w:tcPr>
            <w:tcW w:w="1520" w:type="dxa"/>
            <w:vMerge w:val="restart"/>
            <w:vAlign w:val="center"/>
          </w:tcPr>
          <w:p>
            <w:pPr>
              <w:bidi w:val="0"/>
              <w:jc w:val="both"/>
              <w:rPr>
                <w:rFonts w:hint="eastAsia"/>
                <w:sz w:val="20"/>
                <w:szCs w:val="20"/>
                <w:lang w:val="en-US" w:eastAsia="zh-CN"/>
              </w:rPr>
            </w:pPr>
            <w:r>
              <w:rPr>
                <w:rFonts w:hint="eastAsia"/>
                <w:sz w:val="20"/>
                <w:szCs w:val="20"/>
                <w:lang w:val="en-US" w:eastAsia="zh-CN"/>
              </w:rPr>
              <w:t>相关行政主管</w:t>
            </w:r>
          </w:p>
          <w:p>
            <w:pPr>
              <w:bidi w:val="0"/>
              <w:jc w:val="both"/>
              <w:rPr>
                <w:rFonts w:hint="default"/>
                <w:sz w:val="20"/>
                <w:szCs w:val="20"/>
                <w:lang w:val="en-US" w:eastAsia="zh-CN"/>
              </w:rPr>
            </w:pPr>
            <w:r>
              <w:rPr>
                <w:rFonts w:hint="eastAsia"/>
                <w:sz w:val="20"/>
                <w:szCs w:val="20"/>
                <w:lang w:val="en-US" w:eastAsia="zh-CN"/>
              </w:rPr>
              <w:t>部门</w:t>
            </w:r>
          </w:p>
        </w:tc>
        <w:tc>
          <w:tcPr>
            <w:tcW w:w="1244" w:type="dxa"/>
            <w:vMerge w:val="restart"/>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3"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市政公用设施及公共场地使用权、承包权、冠名权有偿转让</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bl>
    <w:p/>
    <w:p/>
    <w:p/>
    <w:p/>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pict>
                <v:shape id="_x0000_s1032" o:spid="_x0000_s1032" o:spt="202" type="#_x0000_t202" style="position:absolute;left:0pt;margin-left:-19.15pt;margin-top:25.3pt;height:60.5pt;width:17.4pt;mso-position-horizontal-relative:page;mso-position-vertical-relative:page;z-index:250598400;mso-width-relative:page;mso-height-relative:page;" filled="f" stroked="f" coordsize="21600,21600">
                  <v:path/>
                  <v:fill on="f" focussize="0,0"/>
                  <v:stroke on="f"/>
                  <v:imagedata o:title=""/>
                  <o:lock v:ext="edit" aspectratio="f"/>
                  <v:textbox inset="0mm,0mm,0mm,0mm" style="layout-flow:vertical;">
                    <w:txbxContent>
                      <w:p>
                        <w:pPr>
                          <w:pStyle w:val="2"/>
                          <w:spacing w:line="328" w:lineRule="exact"/>
                          <w:ind w:left="20"/>
                          <w:rPr>
                            <w:rFonts w:hint="default"/>
                            <w:lang w:val="en-US"/>
                          </w:rPr>
                        </w:pPr>
                        <w:r>
                          <w:rPr>
                            <w:rFonts w:hint="default"/>
                            <w:lang w:val="en-US"/>
                          </w:rPr>
                          <w:t>—</w:t>
                        </w:r>
                        <w:r>
                          <w:rPr>
                            <w:rFonts w:hint="eastAsia"/>
                            <w:lang w:val="en-US" w:eastAsia="zh-CN"/>
                          </w:rPr>
                          <w:t xml:space="preserve"> 10 </w:t>
                        </w:r>
                        <w:r>
                          <w:rPr>
                            <w:rFonts w:hint="default"/>
                            <w:lang w:val="en-US"/>
                          </w:rPr>
                          <w:t>—</w:t>
                        </w:r>
                      </w:p>
                    </w:txbxContent>
                  </v:textbox>
                </v:shape>
              </w:pict>
            </w: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14377" w:type="dxa"/>
            <w:gridSpan w:val="7"/>
          </w:tcPr>
          <w:p>
            <w:pPr>
              <w:pStyle w:val="7"/>
              <w:spacing w:before="154"/>
              <w:rPr>
                <w:rFonts w:hint="default" w:eastAsia="宋体"/>
                <w:b/>
                <w:sz w:val="20"/>
                <w:lang w:val="en-US" w:eastAsia="zh-CN"/>
              </w:rPr>
            </w:pPr>
            <w:r>
              <w:rPr>
                <w:rFonts w:hint="eastAsia"/>
                <w:b/>
                <w:sz w:val="20"/>
                <w:lang w:val="en-US" w:eastAsia="zh-CN"/>
              </w:rPr>
              <w:t>E环境权类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restart"/>
            <w:vAlign w:val="center"/>
          </w:tcPr>
          <w:p>
            <w:pPr>
              <w:pStyle w:val="7"/>
              <w:spacing w:before="154"/>
              <w:ind w:left="104" w:right="70"/>
              <w:jc w:val="center"/>
              <w:rPr>
                <w:rFonts w:hint="default" w:eastAsia="宋体"/>
                <w:b w:val="0"/>
                <w:bCs/>
                <w:sz w:val="20"/>
                <w:lang w:val="en-US" w:eastAsia="zh-CN"/>
              </w:rPr>
            </w:pPr>
            <w:r>
              <w:rPr>
                <w:rFonts w:hint="eastAsia"/>
                <w:b w:val="0"/>
                <w:bCs/>
                <w:sz w:val="20"/>
                <w:lang w:val="en-US" w:eastAsia="zh-CN"/>
              </w:rPr>
              <w:t>E01</w:t>
            </w:r>
          </w:p>
        </w:tc>
        <w:tc>
          <w:tcPr>
            <w:tcW w:w="1409" w:type="dxa"/>
            <w:vMerge w:val="restart"/>
            <w:vAlign w:val="center"/>
          </w:tcPr>
          <w:p>
            <w:pPr>
              <w:pStyle w:val="7"/>
              <w:spacing w:before="154"/>
              <w:jc w:val="both"/>
              <w:rPr>
                <w:rFonts w:hint="default" w:eastAsia="宋体"/>
                <w:b w:val="0"/>
                <w:bCs/>
                <w:sz w:val="20"/>
                <w:lang w:val="en-US" w:eastAsia="zh-CN"/>
              </w:rPr>
            </w:pPr>
            <w:r>
              <w:rPr>
                <w:rFonts w:hint="eastAsia"/>
                <w:b w:val="0"/>
                <w:bCs/>
                <w:sz w:val="20"/>
                <w:lang w:val="en-US" w:eastAsia="zh-CN"/>
              </w:rPr>
              <w:t>排污权交易</w:t>
            </w:r>
          </w:p>
        </w:tc>
        <w:tc>
          <w:tcPr>
            <w:tcW w:w="3010" w:type="dxa"/>
            <w:vAlign w:val="center"/>
          </w:tcPr>
          <w:p>
            <w:pPr>
              <w:pStyle w:val="7"/>
              <w:bidi w:val="0"/>
              <w:jc w:val="both"/>
              <w:rPr>
                <w:rFonts w:hint="default"/>
                <w:sz w:val="20"/>
                <w:szCs w:val="20"/>
                <w:lang w:val="en-US" w:eastAsia="zh-CN"/>
              </w:rPr>
            </w:pPr>
            <w:r>
              <w:rPr>
                <w:rFonts w:hint="eastAsia"/>
                <w:sz w:val="20"/>
                <w:szCs w:val="20"/>
                <w:lang w:val="en-US" w:eastAsia="zh-CN"/>
              </w:rPr>
              <w:t>二氧化硫排污权交易</w:t>
            </w:r>
          </w:p>
        </w:tc>
        <w:tc>
          <w:tcPr>
            <w:tcW w:w="4983" w:type="dxa"/>
            <w:vMerge w:val="restart"/>
            <w:vAlign w:val="top"/>
          </w:tcPr>
          <w:p>
            <w:pPr>
              <w:pStyle w:val="7"/>
              <w:bidi w:val="0"/>
            </w:pPr>
          </w:p>
        </w:tc>
        <w:tc>
          <w:tcPr>
            <w:tcW w:w="1575" w:type="dxa"/>
            <w:vMerge w:val="restart"/>
            <w:vAlign w:val="top"/>
          </w:tcPr>
          <w:p>
            <w:pPr>
              <w:pStyle w:val="7"/>
              <w:bidi w:val="0"/>
            </w:pPr>
          </w:p>
        </w:tc>
        <w:tc>
          <w:tcPr>
            <w:tcW w:w="1520" w:type="dxa"/>
            <w:vMerge w:val="restart"/>
            <w:vAlign w:val="center"/>
          </w:tcPr>
          <w:p>
            <w:pPr>
              <w:pStyle w:val="7"/>
              <w:bidi w:val="0"/>
              <w:jc w:val="both"/>
              <w:rPr>
                <w:rFonts w:hint="default" w:eastAsia="宋体"/>
                <w:sz w:val="20"/>
                <w:szCs w:val="20"/>
                <w:lang w:val="en-US" w:eastAsia="zh-CN"/>
              </w:rPr>
            </w:pPr>
            <w:r>
              <w:rPr>
                <w:rFonts w:hint="eastAsia"/>
                <w:sz w:val="20"/>
                <w:szCs w:val="20"/>
                <w:lang w:val="en-US" w:eastAsia="zh-CN"/>
              </w:rPr>
              <w:t>生态环境部门</w:t>
            </w:r>
          </w:p>
        </w:tc>
        <w:tc>
          <w:tcPr>
            <w:tcW w:w="1244" w:type="dxa"/>
            <w:vMerge w:val="restart"/>
            <w:vAlign w:val="center"/>
          </w:tcPr>
          <w:p>
            <w:pPr>
              <w:pStyle w:val="7"/>
              <w:bidi w:val="0"/>
              <w:jc w:val="both"/>
              <w:rPr>
                <w:rFonts w:hint="default" w:eastAsia="宋体"/>
                <w:sz w:val="20"/>
                <w:szCs w:val="20"/>
                <w:lang w:val="en-US" w:eastAsia="zh-CN"/>
              </w:rPr>
            </w:pPr>
            <w:r>
              <w:rPr>
                <w:rFonts w:hint="eastAsia"/>
                <w:sz w:val="20"/>
                <w:szCs w:val="20"/>
                <w:lang w:val="en-US" w:eastAsia="zh-CN"/>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氮氧化物排污权交易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氨氮排污权交易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化学需氧量排污权交易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烟尘排污权交易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工业粉尘排污权交易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636" w:type="dxa"/>
            <w:vAlign w:val="center"/>
          </w:tcPr>
          <w:p>
            <w:pPr>
              <w:pStyle w:val="7"/>
              <w:spacing w:before="154"/>
              <w:ind w:left="104" w:right="70"/>
              <w:jc w:val="both"/>
              <w:rPr>
                <w:rFonts w:hint="default" w:eastAsia="宋体"/>
                <w:b w:val="0"/>
                <w:bCs/>
                <w:sz w:val="20"/>
                <w:lang w:val="en-US" w:eastAsia="zh-CN"/>
              </w:rPr>
            </w:pPr>
            <w:r>
              <w:rPr>
                <w:rFonts w:hint="eastAsia"/>
                <w:b w:val="0"/>
                <w:bCs/>
                <w:sz w:val="20"/>
                <w:lang w:val="en-US" w:eastAsia="zh-CN"/>
              </w:rPr>
              <w:t>E02</w:t>
            </w:r>
          </w:p>
        </w:tc>
        <w:tc>
          <w:tcPr>
            <w:tcW w:w="1409" w:type="dxa"/>
            <w:vAlign w:val="center"/>
          </w:tcPr>
          <w:p>
            <w:pPr>
              <w:pStyle w:val="7"/>
              <w:spacing w:before="154"/>
              <w:jc w:val="both"/>
              <w:rPr>
                <w:rFonts w:hint="default" w:eastAsia="宋体"/>
                <w:b w:val="0"/>
                <w:bCs/>
                <w:sz w:val="20"/>
                <w:lang w:val="en-US" w:eastAsia="zh-CN"/>
              </w:rPr>
            </w:pPr>
            <w:r>
              <w:rPr>
                <w:rFonts w:hint="eastAsia"/>
                <w:b w:val="0"/>
                <w:bCs/>
                <w:sz w:val="20"/>
                <w:lang w:val="en-US" w:eastAsia="zh-CN"/>
              </w:rPr>
              <w:t>碳排放权交易</w:t>
            </w:r>
          </w:p>
        </w:tc>
        <w:tc>
          <w:tcPr>
            <w:tcW w:w="3010" w:type="dxa"/>
            <w:vAlign w:val="center"/>
          </w:tcPr>
          <w:p>
            <w:pPr>
              <w:pStyle w:val="7"/>
              <w:bidi w:val="0"/>
              <w:jc w:val="both"/>
            </w:pPr>
            <w:r>
              <w:rPr>
                <w:rFonts w:hint="eastAsia"/>
                <w:b w:val="0"/>
                <w:bCs/>
                <w:sz w:val="20"/>
                <w:lang w:val="en-US" w:eastAsia="zh-CN"/>
              </w:rPr>
              <w:t>碳排放权交易</w:t>
            </w:r>
          </w:p>
        </w:tc>
        <w:tc>
          <w:tcPr>
            <w:tcW w:w="4983" w:type="dxa"/>
            <w:vAlign w:val="center"/>
          </w:tcPr>
          <w:p>
            <w:pPr>
              <w:pStyle w:val="7"/>
              <w:bidi w:val="0"/>
              <w:jc w:val="both"/>
            </w:pPr>
          </w:p>
        </w:tc>
        <w:tc>
          <w:tcPr>
            <w:tcW w:w="1575" w:type="dxa"/>
            <w:vAlign w:val="center"/>
          </w:tcPr>
          <w:p>
            <w:pPr>
              <w:pStyle w:val="7"/>
              <w:bidi w:val="0"/>
              <w:jc w:val="both"/>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生态环境部门</w:t>
            </w:r>
          </w:p>
        </w:tc>
        <w:tc>
          <w:tcPr>
            <w:tcW w:w="1244" w:type="dxa"/>
            <w:vAlign w:val="center"/>
          </w:tcPr>
          <w:p>
            <w:pPr>
              <w:pStyle w:val="7"/>
              <w:bidi w:val="0"/>
              <w:jc w:val="both"/>
              <w:rPr>
                <w:sz w:val="20"/>
                <w:szCs w:val="20"/>
              </w:rPr>
            </w:pPr>
            <w:r>
              <w:rPr>
                <w:rFonts w:hint="eastAsia"/>
                <w:sz w:val="20"/>
                <w:szCs w:val="20"/>
                <w:lang w:val="en-US" w:eastAsia="zh-CN"/>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Align w:val="center"/>
          </w:tcPr>
          <w:p>
            <w:pPr>
              <w:pStyle w:val="7"/>
              <w:spacing w:before="154"/>
              <w:ind w:left="104" w:right="70"/>
              <w:jc w:val="both"/>
              <w:rPr>
                <w:rFonts w:hint="default" w:eastAsia="宋体"/>
                <w:b w:val="0"/>
                <w:bCs/>
                <w:sz w:val="20"/>
                <w:lang w:val="en-US" w:eastAsia="zh-CN"/>
              </w:rPr>
            </w:pPr>
            <w:r>
              <w:rPr>
                <w:rFonts w:hint="eastAsia"/>
                <w:b w:val="0"/>
                <w:bCs/>
                <w:sz w:val="20"/>
                <w:lang w:val="en-US" w:eastAsia="zh-CN"/>
              </w:rPr>
              <w:t>E03</w:t>
            </w:r>
          </w:p>
        </w:tc>
        <w:tc>
          <w:tcPr>
            <w:tcW w:w="1409" w:type="dxa"/>
            <w:vAlign w:val="center"/>
          </w:tcPr>
          <w:p>
            <w:pPr>
              <w:pStyle w:val="7"/>
              <w:spacing w:before="154"/>
              <w:jc w:val="both"/>
              <w:rPr>
                <w:rFonts w:hint="default" w:eastAsia="宋体"/>
                <w:b w:val="0"/>
                <w:bCs/>
                <w:sz w:val="20"/>
                <w:lang w:val="en-US" w:eastAsia="zh-CN"/>
              </w:rPr>
            </w:pPr>
            <w:r>
              <w:rPr>
                <w:rFonts w:hint="eastAsia"/>
                <w:b w:val="0"/>
                <w:bCs/>
                <w:sz w:val="20"/>
                <w:lang w:val="en-US" w:eastAsia="zh-CN"/>
              </w:rPr>
              <w:t>用能权交易</w:t>
            </w:r>
          </w:p>
        </w:tc>
        <w:tc>
          <w:tcPr>
            <w:tcW w:w="3010" w:type="dxa"/>
            <w:vAlign w:val="center"/>
          </w:tcPr>
          <w:p>
            <w:pPr>
              <w:pStyle w:val="7"/>
              <w:bidi w:val="0"/>
              <w:jc w:val="both"/>
            </w:pPr>
            <w:r>
              <w:rPr>
                <w:rFonts w:hint="eastAsia"/>
                <w:b w:val="0"/>
                <w:bCs/>
                <w:sz w:val="20"/>
                <w:lang w:val="en-US" w:eastAsia="zh-CN"/>
              </w:rPr>
              <w:t>用能权交易</w:t>
            </w:r>
          </w:p>
        </w:tc>
        <w:tc>
          <w:tcPr>
            <w:tcW w:w="4983" w:type="dxa"/>
            <w:vAlign w:val="center"/>
          </w:tcPr>
          <w:p>
            <w:pPr>
              <w:pStyle w:val="7"/>
              <w:bidi w:val="0"/>
              <w:jc w:val="both"/>
            </w:pPr>
          </w:p>
        </w:tc>
        <w:tc>
          <w:tcPr>
            <w:tcW w:w="1575" w:type="dxa"/>
            <w:vAlign w:val="center"/>
          </w:tcPr>
          <w:p>
            <w:pPr>
              <w:pStyle w:val="7"/>
              <w:bidi w:val="0"/>
              <w:jc w:val="both"/>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能源部门</w:t>
            </w:r>
          </w:p>
        </w:tc>
        <w:tc>
          <w:tcPr>
            <w:tcW w:w="1244" w:type="dxa"/>
            <w:vAlign w:val="center"/>
          </w:tcPr>
          <w:p>
            <w:pPr>
              <w:pStyle w:val="7"/>
              <w:bidi w:val="0"/>
              <w:jc w:val="both"/>
              <w:rPr>
                <w:sz w:val="20"/>
                <w:szCs w:val="20"/>
              </w:rPr>
            </w:pPr>
            <w:r>
              <w:rPr>
                <w:rFonts w:hint="eastAsia"/>
                <w:sz w:val="20"/>
                <w:szCs w:val="20"/>
                <w:lang w:val="en-US" w:eastAsia="zh-CN"/>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14377" w:type="dxa"/>
            <w:gridSpan w:val="7"/>
            <w:vAlign w:val="center"/>
          </w:tcPr>
          <w:p>
            <w:pPr>
              <w:pStyle w:val="7"/>
              <w:bidi w:val="0"/>
              <w:jc w:val="both"/>
              <w:rPr>
                <w:rFonts w:hint="default" w:eastAsia="宋体"/>
                <w:lang w:val="en-US" w:eastAsia="zh-CN"/>
              </w:rPr>
            </w:pPr>
            <w:r>
              <w:rPr>
                <w:rFonts w:hint="eastAsia"/>
                <w:b/>
                <w:bCs/>
                <w:sz w:val="20"/>
                <w:szCs w:val="20"/>
                <w:lang w:val="en-US" w:eastAsia="zh-CN"/>
              </w:rPr>
              <w:t>F政府和社会资本合作（PPP）类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trPr>
        <w:tc>
          <w:tcPr>
            <w:tcW w:w="636" w:type="dxa"/>
            <w:vMerge w:val="restart"/>
            <w:vAlign w:val="center"/>
          </w:tcPr>
          <w:p>
            <w:pPr>
              <w:pStyle w:val="7"/>
              <w:spacing w:before="154"/>
              <w:ind w:left="104" w:right="70"/>
              <w:jc w:val="both"/>
              <w:rPr>
                <w:rFonts w:hint="default" w:eastAsia="宋体"/>
                <w:b w:val="0"/>
                <w:bCs/>
                <w:sz w:val="20"/>
                <w:szCs w:val="20"/>
                <w:lang w:val="en-US" w:eastAsia="zh-CN"/>
              </w:rPr>
            </w:pPr>
            <w:r>
              <w:rPr>
                <w:rFonts w:hint="eastAsia"/>
                <w:b w:val="0"/>
                <w:bCs/>
                <w:sz w:val="20"/>
                <w:szCs w:val="20"/>
                <w:lang w:val="en-US" w:eastAsia="zh-CN"/>
              </w:rPr>
              <w:t>F01</w:t>
            </w:r>
          </w:p>
        </w:tc>
        <w:tc>
          <w:tcPr>
            <w:tcW w:w="1409" w:type="dxa"/>
            <w:vMerge w:val="restart"/>
            <w:vAlign w:val="center"/>
          </w:tcPr>
          <w:p>
            <w:pPr>
              <w:pStyle w:val="7"/>
              <w:spacing w:before="154"/>
              <w:jc w:val="both"/>
              <w:rPr>
                <w:rFonts w:hint="default" w:eastAsia="宋体"/>
                <w:b w:val="0"/>
                <w:bCs/>
                <w:sz w:val="20"/>
                <w:szCs w:val="20"/>
                <w:lang w:val="en-US" w:eastAsia="zh-CN"/>
              </w:rPr>
            </w:pPr>
            <w:r>
              <w:rPr>
                <w:rFonts w:hint="eastAsia"/>
                <w:b w:val="0"/>
                <w:bCs/>
                <w:sz w:val="20"/>
                <w:szCs w:val="20"/>
                <w:lang w:val="en-US" w:eastAsia="zh-CN"/>
              </w:rPr>
              <w:t>政府和社会资本合作（PPP）</w:t>
            </w: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基础设施类项目</w:t>
            </w:r>
          </w:p>
        </w:tc>
        <w:tc>
          <w:tcPr>
            <w:tcW w:w="4983" w:type="dxa"/>
            <w:vAlign w:val="center"/>
          </w:tcPr>
          <w:p>
            <w:pPr>
              <w:pStyle w:val="7"/>
              <w:bidi w:val="0"/>
              <w:jc w:val="both"/>
              <w:rPr>
                <w:rFonts w:hint="default" w:eastAsia="宋体"/>
                <w:sz w:val="20"/>
                <w:szCs w:val="20"/>
                <w:lang w:val="en-US" w:eastAsia="zh-CN"/>
              </w:rPr>
            </w:pPr>
            <w:r>
              <w:rPr>
                <w:rFonts w:hint="eastAsia"/>
                <w:sz w:val="20"/>
                <w:szCs w:val="20"/>
                <w:lang w:val="en-US" w:eastAsia="zh-CN"/>
              </w:rPr>
              <w:t>按照《关于依法依规加强PPP项目投资和建设管理的通知》（发改投资规</w:t>
            </w:r>
            <w:r>
              <w:rPr>
                <w:rFonts w:hint="eastAsia" w:ascii="宋体" w:hAnsi="宋体" w:eastAsia="宋体" w:cs="宋体"/>
                <w:sz w:val="20"/>
                <w:szCs w:val="20"/>
                <w:lang w:val="en-US" w:eastAsia="zh-CN"/>
              </w:rPr>
              <w:t>〔</w:t>
            </w:r>
            <w:r>
              <w:rPr>
                <w:rFonts w:hint="eastAsia" w:cs="宋体"/>
                <w:sz w:val="20"/>
                <w:szCs w:val="20"/>
                <w:lang w:val="en-US" w:eastAsia="zh-CN"/>
              </w:rPr>
              <w:t>2019</w:t>
            </w:r>
            <w:r>
              <w:rPr>
                <w:rFonts w:hint="eastAsia" w:ascii="宋体" w:hAnsi="宋体" w:eastAsia="宋体" w:cs="宋体"/>
                <w:sz w:val="20"/>
                <w:szCs w:val="20"/>
                <w:lang w:val="en-US" w:eastAsia="zh-CN"/>
              </w:rPr>
              <w:t>〕</w:t>
            </w:r>
            <w:r>
              <w:rPr>
                <w:rFonts w:hint="eastAsia" w:cs="宋体"/>
                <w:sz w:val="20"/>
                <w:szCs w:val="20"/>
                <w:lang w:val="en-US" w:eastAsia="zh-CN"/>
              </w:rPr>
              <w:t>1098号</w:t>
            </w:r>
            <w:r>
              <w:rPr>
                <w:rFonts w:hint="eastAsia"/>
                <w:sz w:val="20"/>
                <w:szCs w:val="20"/>
                <w:lang w:val="en-US" w:eastAsia="zh-CN"/>
              </w:rPr>
              <w:t>）等执行</w:t>
            </w:r>
          </w:p>
        </w:tc>
        <w:tc>
          <w:tcPr>
            <w:tcW w:w="1575" w:type="dxa"/>
            <w:vMerge w:val="restart"/>
            <w:vAlign w:val="center"/>
          </w:tcPr>
          <w:p>
            <w:pPr>
              <w:pStyle w:val="7"/>
              <w:bidi w:val="0"/>
              <w:jc w:val="center"/>
              <w:rPr>
                <w:rFonts w:hint="default"/>
                <w:sz w:val="20"/>
                <w:szCs w:val="20"/>
                <w:lang w:val="en-US" w:eastAsia="zh-CN"/>
              </w:rPr>
            </w:pPr>
            <w:r>
              <w:rPr>
                <w:sz w:val="20"/>
              </w:rPr>
              <w:t>市级</w:t>
            </w:r>
          </w:p>
          <w:p>
            <w:pPr>
              <w:pStyle w:val="7"/>
              <w:bidi w:val="0"/>
              <w:jc w:val="center"/>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发展改革部门</w:t>
            </w:r>
          </w:p>
        </w:tc>
        <w:tc>
          <w:tcPr>
            <w:tcW w:w="1244" w:type="dxa"/>
            <w:vMerge w:val="restart"/>
            <w:vAlign w:val="center"/>
          </w:tcPr>
          <w:p>
            <w:pPr>
              <w:pStyle w:val="7"/>
              <w:bidi w:val="0"/>
              <w:jc w:val="both"/>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9" w:hRule="atLeast"/>
        </w:trPr>
        <w:tc>
          <w:tcPr>
            <w:tcW w:w="636" w:type="dxa"/>
            <w:vMerge w:val="continue"/>
            <w:vAlign w:val="center"/>
          </w:tcPr>
          <w:p>
            <w:pPr>
              <w:pStyle w:val="7"/>
              <w:spacing w:before="154"/>
              <w:ind w:left="104" w:right="70"/>
              <w:jc w:val="both"/>
              <w:rPr>
                <w:b w:val="0"/>
                <w:bCs/>
                <w:sz w:val="20"/>
                <w:szCs w:val="20"/>
              </w:rPr>
            </w:pPr>
          </w:p>
        </w:tc>
        <w:tc>
          <w:tcPr>
            <w:tcW w:w="1409" w:type="dxa"/>
            <w:vMerge w:val="continue"/>
            <w:vAlign w:val="center"/>
          </w:tcPr>
          <w:p>
            <w:pPr>
              <w:pStyle w:val="7"/>
              <w:spacing w:before="154"/>
              <w:ind w:left="306"/>
              <w:jc w:val="both"/>
              <w:rPr>
                <w:b w:val="0"/>
                <w:bCs/>
                <w:sz w:val="20"/>
                <w:szCs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公共服务类项目</w:t>
            </w:r>
          </w:p>
        </w:tc>
        <w:tc>
          <w:tcPr>
            <w:tcW w:w="4983" w:type="dxa"/>
            <w:vAlign w:val="center"/>
          </w:tcPr>
          <w:p>
            <w:pPr>
              <w:pStyle w:val="7"/>
              <w:bidi w:val="0"/>
              <w:jc w:val="both"/>
              <w:rPr>
                <w:rFonts w:hint="default" w:eastAsia="宋体"/>
                <w:sz w:val="20"/>
                <w:szCs w:val="20"/>
                <w:lang w:val="en-US" w:eastAsia="zh-CN"/>
              </w:rPr>
            </w:pPr>
            <w:r>
              <w:rPr>
                <w:rFonts w:hint="eastAsia"/>
                <w:sz w:val="20"/>
                <w:szCs w:val="20"/>
                <w:lang w:val="en-US" w:eastAsia="zh-CN"/>
              </w:rPr>
              <w:t>按照《政府和社会资本合作项目财政管理暂行办法》（财金</w:t>
            </w:r>
            <w:r>
              <w:rPr>
                <w:rFonts w:hint="eastAsia" w:ascii="宋体" w:hAnsi="宋体" w:eastAsia="宋体" w:cs="宋体"/>
                <w:sz w:val="20"/>
                <w:szCs w:val="20"/>
                <w:lang w:val="en-US" w:eastAsia="zh-CN"/>
              </w:rPr>
              <w:t>〔</w:t>
            </w:r>
            <w:r>
              <w:rPr>
                <w:rFonts w:hint="eastAsia" w:cs="宋体"/>
                <w:sz w:val="20"/>
                <w:szCs w:val="20"/>
                <w:lang w:val="en-US" w:eastAsia="zh-CN"/>
              </w:rPr>
              <w:t>2016</w:t>
            </w:r>
            <w:r>
              <w:rPr>
                <w:rFonts w:hint="eastAsia" w:ascii="宋体" w:hAnsi="宋体" w:eastAsia="宋体" w:cs="宋体"/>
                <w:sz w:val="20"/>
                <w:szCs w:val="20"/>
                <w:lang w:val="en-US" w:eastAsia="zh-CN"/>
              </w:rPr>
              <w:t>〕</w:t>
            </w:r>
            <w:r>
              <w:rPr>
                <w:rFonts w:hint="eastAsia" w:cs="宋体"/>
                <w:sz w:val="20"/>
                <w:szCs w:val="20"/>
                <w:lang w:val="en-US" w:eastAsia="zh-CN"/>
              </w:rPr>
              <w:t>92号</w:t>
            </w:r>
            <w:r>
              <w:rPr>
                <w:rFonts w:hint="eastAsia"/>
                <w:sz w:val="20"/>
                <w:szCs w:val="20"/>
                <w:lang w:val="en-US" w:eastAsia="zh-CN"/>
              </w:rPr>
              <w:t>）等执行</w:t>
            </w:r>
          </w:p>
        </w:tc>
        <w:tc>
          <w:tcPr>
            <w:tcW w:w="1575" w:type="dxa"/>
            <w:vMerge w:val="continue"/>
            <w:vAlign w:val="center"/>
          </w:tcPr>
          <w:p>
            <w:pPr>
              <w:pStyle w:val="7"/>
              <w:bidi w:val="0"/>
              <w:jc w:val="both"/>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财政部门</w:t>
            </w:r>
          </w:p>
        </w:tc>
        <w:tc>
          <w:tcPr>
            <w:tcW w:w="1244" w:type="dxa"/>
            <w:vMerge w:val="continue"/>
            <w:vAlign w:val="center"/>
          </w:tcPr>
          <w:p>
            <w:pPr>
              <w:pStyle w:val="7"/>
              <w:bidi w:val="0"/>
              <w:jc w:val="both"/>
            </w:pPr>
          </w:p>
        </w:tc>
      </w:tr>
    </w:tbl>
    <w:p/>
    <w:sectPr>
      <w:pgSz w:w="16670" w:h="11910" w:orient="landscape"/>
      <w:pgMar w:top="1100" w:right="860" w:bottom="280" w:left="11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1B74B29"/>
    <w:rsid w:val="2C8F2B4F"/>
    <w:rsid w:val="2FD135CC"/>
    <w:rsid w:val="308A6E42"/>
    <w:rsid w:val="3337013C"/>
    <w:rsid w:val="33BF2183"/>
    <w:rsid w:val="3F7D3079"/>
    <w:rsid w:val="413849CF"/>
    <w:rsid w:val="41FA1F95"/>
    <w:rsid w:val="523A4F62"/>
    <w:rsid w:val="55BC422B"/>
    <w:rsid w:val="5757472B"/>
    <w:rsid w:val="5F891819"/>
    <w:rsid w:val="729A475A"/>
    <w:rsid w:val="73EA2A4E"/>
    <w:rsid w:val="7CEB0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7"/>
      <w:szCs w:val="27"/>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ScaleCrop>false</ScaleCrop>
  <LinksUpToDate>false</LinksUpToDate>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2021-01-13T01:31:00Z</dcterms:created>
  <dc:creator>11</dc:creator>
  <cp:lastModifiedBy>Administrator</cp:lastModifiedBy>
  <cp:lastPrinted>2021-02-08T09:57:00Z</cp:lastPrinted>
  <dcterms:modified xsi:type="dcterms:W3CDTF">2023-02-08T08:46:19Z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WPS Office</vt:lpwstr>
  </property>
  <property fmtid="{D5CDD505-2E9C-101B-9397-08002B2CF9AE}" pid="4" name="LastSaved">
    <vt:filetime>2021-01-13T00:00:00Z</vt:filetime>
  </property>
  <property fmtid="{D5CDD505-2E9C-101B-9397-08002B2CF9AE}" pid="5" name="KSOProductBuildVer">
    <vt:lpwstr>2052-11.8.6.8810</vt:lpwstr>
  </property>
  <property fmtid="{D5CDD505-2E9C-101B-9397-08002B2CF9AE}" pid="6" name="KSOSaveFontToCloudKey">
    <vt:lpwstr>920433359_btnclosed</vt:lpwstr>
  </property>
</Properties>
</file>