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20" w:before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20" w:before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水产绿色健康养殖技术推广“五大行动”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市级骨干基地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autoSpaceDE w:val="0"/>
        <w:spacing w:after="157" w:afterLines="50" w:line="640" w:lineRule="exact"/>
        <w:jc w:val="left"/>
        <w:rPr>
          <w:rFonts w:ascii="方正小标宋简体" w:hAnsi="方正小标宋简体"/>
          <w:sz w:val="24"/>
          <w:szCs w:val="24"/>
        </w:rPr>
      </w:pPr>
      <w:r>
        <w:rPr>
          <w:rFonts w:ascii="方正小标宋简体" w:hAnsi="方正小标宋简体"/>
          <w:sz w:val="24"/>
          <w:szCs w:val="24"/>
        </w:rPr>
        <w:t>所属市：                                         年度：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972"/>
        <w:gridCol w:w="1211"/>
        <w:gridCol w:w="440"/>
        <w:gridCol w:w="1021"/>
        <w:gridCol w:w="149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（加盖单位盖章，否则视为无效）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单位性质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60" w:firstLineChars="3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主养品种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养殖方式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养殖面积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亩或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M³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2023年总产量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吨，总效益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饲料使用情况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（是否投饲、饲料类型及投饲强度）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尾水处理模式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4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县级水产技术推广部门意见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年   月   日</w:t>
            </w:r>
          </w:p>
        </w:tc>
        <w:tc>
          <w:tcPr>
            <w:tcW w:w="4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市级水产技术推广部门意见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说明：1.此表需出具市、县级水产技术推广机构意见，并加盖公章，否则视为无效。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80" w:lineRule="exact"/>
        <w:ind w:left="72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2.单位性质填写企业、合作社 、事业单位、家庭农场等。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80" w:lineRule="exact"/>
        <w:ind w:left="958" w:leftChars="342" w:hanging="240" w:hangingChars="1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3.养殖方式主要包括：池塘养殖、工厂化循环水养殖、稻（莲）综合种养、大水面生态增养殖、网箱养殖、其他（需说明）。</w:t>
      </w:r>
    </w:p>
    <w:p>
      <w:pPr>
        <w:autoSpaceDE w:val="0"/>
        <w:spacing w:line="360" w:lineRule="exact"/>
        <w:ind w:left="239" w:leftChars="114" w:firstLine="480" w:firstLineChars="200"/>
        <w:jc w:val="left"/>
      </w:pPr>
      <w:r>
        <w:rPr>
          <w:rFonts w:hint="eastAsia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E50E2"/>
    <w:rsid w:val="6AAE60D6"/>
    <w:rsid w:val="6EEE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2024-04-22T16:05:00Z</dcterms:created>
  <dc:creator>greatwall</dc:creator>
  <cp:lastModifiedBy>zyc</cp:lastModifiedBy>
  <dcterms:modified xsi:type="dcterms:W3CDTF">2024-04-22T08:08:09Z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C97C89A302DE43C3A0E76CFAFA35F535_13</vt:lpwstr>
  </property>
</Properties>
</file>