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numPr>
          <w:numId w:val="0"/>
        </w:numPr>
        <w:shd w:val="clear" w:color="auto" w:fill="FFFFFF"/>
        <w:wordWrap/>
        <w:adjustRightInd/>
        <w:snapToGrid w:val="0"/>
        <w:spacing w:before="0" w:after="0" w:line="660" w:lineRule="exact"/>
        <w:ind w:leftChars="0" w:right="0"/>
        <w:jc w:val="both"/>
        <w:textAlignment w:val="auto"/>
        <w:outlineLvl w:val="9"/>
        <w:rPr>
          <w:rFonts w:hint="eastAsia" w:ascii="CESI仿宋-GB2312" w:hAnsi="CESI仿宋-GB2312" w:eastAsia="CESI仿宋-GB2312" w:cs="CESI仿宋-GB2312"/>
          <w:b w:val="0"/>
          <w:bCs w:val="0"/>
          <w:color w:val="333333"/>
          <w:kern w:val="0"/>
          <w:sz w:val="32"/>
          <w:szCs w:val="32"/>
          <w:lang w:val="en-US" w:eastAsia="zh-CN"/>
        </w:rPr>
      </w:pPr>
    </w:p>
    <w:p>
      <w:pPr>
        <w:widowControl/>
        <w:numPr>
          <w:numId w:val="0"/>
        </w:numPr>
        <w:shd w:val="clear" w:color="auto" w:fill="FFFFFF"/>
        <w:wordWrap/>
        <w:adjustRightInd/>
        <w:snapToGrid w:val="0"/>
        <w:spacing w:before="0" w:after="0" w:line="660" w:lineRule="exact"/>
        <w:ind w:leftChars="0" w:right="0"/>
        <w:jc w:val="both"/>
        <w:textAlignment w:val="auto"/>
        <w:outlineLvl w:val="9"/>
        <w:rPr>
          <w:rFonts w:hint="eastAsia" w:ascii="CESI仿宋-GB2312" w:hAnsi="CESI仿宋-GB2312" w:eastAsia="CESI仿宋-GB2312" w:cs="CESI仿宋-GB2312"/>
          <w:b w:val="0"/>
          <w:bCs w:val="0"/>
          <w:color w:val="333333"/>
          <w:kern w:val="0"/>
          <w:sz w:val="32"/>
          <w:szCs w:val="32"/>
          <w:lang w:val="en-US" w:eastAsia="zh-CN"/>
        </w:rPr>
      </w:pPr>
    </w:p>
    <w:p>
      <w:pPr>
        <w:widowControl/>
        <w:numPr>
          <w:numId w:val="0"/>
        </w:numPr>
        <w:shd w:val="clear" w:color="auto" w:fill="FFFFFF"/>
        <w:wordWrap/>
        <w:adjustRightInd/>
        <w:snapToGrid w:val="0"/>
        <w:spacing w:before="0" w:after="0" w:line="660" w:lineRule="exact"/>
        <w:ind w:leftChars="0" w:right="0"/>
        <w:jc w:val="both"/>
        <w:textAlignment w:val="auto"/>
        <w:outlineLvl w:val="9"/>
        <w:rPr>
          <w:rFonts w:hint="eastAsia" w:ascii="CESI仿宋-GB2312" w:hAnsi="CESI仿宋-GB2312" w:eastAsia="CESI仿宋-GB2312" w:cs="CESI仿宋-GB2312"/>
          <w:b w:val="0"/>
          <w:bCs w:val="0"/>
          <w:color w:val="333333"/>
          <w:kern w:val="0"/>
          <w:sz w:val="32"/>
          <w:szCs w:val="32"/>
          <w:lang w:val="en-US" w:eastAsia="zh-CN"/>
        </w:rPr>
      </w:pPr>
    </w:p>
    <w:p>
      <w:pPr>
        <w:widowControl/>
        <w:numPr>
          <w:numId w:val="0"/>
        </w:numPr>
        <w:shd w:val="clear" w:color="auto" w:fill="FFFFFF"/>
        <w:wordWrap/>
        <w:adjustRightInd/>
        <w:snapToGrid w:val="0"/>
        <w:spacing w:before="0" w:after="0" w:line="660" w:lineRule="exact"/>
        <w:ind w:leftChars="0" w:right="0"/>
        <w:jc w:val="center"/>
        <w:textAlignment w:val="auto"/>
        <w:outlineLvl w:val="9"/>
        <w:rPr>
          <w:rFonts w:hint="eastAsia" w:ascii="CESI黑体-GB2312" w:hAnsi="CESI黑体-GB2312" w:eastAsia="CESI黑体-GB2312" w:cs="CESI黑体-GB2312"/>
          <w:b w:val="0"/>
          <w:bCs w:val="0"/>
          <w:color w:val="333333"/>
          <w:kern w:val="0"/>
          <w:sz w:val="44"/>
          <w:szCs w:val="44"/>
          <w:lang w:val="en-US" w:eastAsia="zh-CN"/>
        </w:rPr>
      </w:pPr>
      <w:r>
        <w:rPr>
          <w:rFonts w:hint="eastAsia" w:ascii="CESI黑体-GB2312" w:hAnsi="CESI黑体-GB2312" w:eastAsia="CESI黑体-GB2312" w:cs="CESI黑体-GB2312"/>
          <w:b w:val="0"/>
          <w:bCs w:val="0"/>
          <w:color w:val="333333"/>
          <w:kern w:val="0"/>
          <w:sz w:val="44"/>
          <w:szCs w:val="44"/>
          <w:lang w:val="en-US" w:eastAsia="zh-CN"/>
        </w:rPr>
        <w:t>长治市交通运输局</w:t>
      </w:r>
    </w:p>
    <w:p>
      <w:pPr>
        <w:widowControl/>
        <w:numPr>
          <w:numId w:val="0"/>
        </w:numPr>
        <w:shd w:val="clear" w:color="auto" w:fill="FFFFFF"/>
        <w:wordWrap/>
        <w:adjustRightInd/>
        <w:snapToGrid w:val="0"/>
        <w:spacing w:before="0" w:after="0" w:line="660" w:lineRule="exact"/>
        <w:ind w:leftChars="0" w:right="0"/>
        <w:jc w:val="center"/>
        <w:textAlignment w:val="auto"/>
        <w:outlineLvl w:val="9"/>
        <w:rPr>
          <w:rFonts w:hint="eastAsia" w:ascii="CESI黑体-GB2312" w:hAnsi="CESI黑体-GB2312" w:eastAsia="CESI黑体-GB2312" w:cs="CESI黑体-GB2312"/>
          <w:b w:val="0"/>
          <w:bCs w:val="0"/>
          <w:color w:val="333333"/>
          <w:kern w:val="0"/>
          <w:sz w:val="44"/>
          <w:szCs w:val="44"/>
          <w:lang w:val="en-US" w:eastAsia="zh-CN"/>
        </w:rPr>
      </w:pPr>
      <w:r>
        <w:rPr>
          <w:rFonts w:hint="eastAsia" w:ascii="CESI黑体-GB2312" w:hAnsi="CESI黑体-GB2312" w:eastAsia="CESI黑体-GB2312" w:cs="CESI黑体-GB2312"/>
          <w:b w:val="0"/>
          <w:bCs w:val="0"/>
          <w:color w:val="333333"/>
          <w:kern w:val="0"/>
          <w:sz w:val="44"/>
          <w:szCs w:val="44"/>
          <w:lang w:val="en-US" w:eastAsia="zh-CN"/>
        </w:rPr>
        <w:t>2020年政府信息公开年度报告</w:t>
      </w:r>
    </w:p>
    <w:p>
      <w:pPr>
        <w:widowControl/>
        <w:numPr>
          <w:numId w:val="0"/>
        </w:numPr>
        <w:shd w:val="clear" w:color="auto" w:fill="FFFFFF"/>
        <w:wordWrap/>
        <w:adjustRightInd/>
        <w:snapToGrid w:val="0"/>
        <w:spacing w:before="0" w:after="0" w:line="660" w:lineRule="exact"/>
        <w:ind w:leftChars="0" w:right="0"/>
        <w:jc w:val="center"/>
        <w:textAlignment w:val="auto"/>
        <w:outlineLvl w:val="9"/>
        <w:rPr>
          <w:rFonts w:hint="eastAsia" w:ascii="CESI仿宋-GB2312" w:hAnsi="CESI仿宋-GB2312" w:eastAsia="CESI仿宋-GB2312" w:cs="CESI仿宋-GB2312"/>
          <w:b/>
          <w:bCs/>
          <w:color w:val="333333"/>
          <w:kern w:val="0"/>
          <w:sz w:val="44"/>
          <w:szCs w:val="44"/>
          <w:lang w:val="en-US" w:eastAsia="zh-CN"/>
        </w:rPr>
      </w:pPr>
    </w:p>
    <w:p>
      <w:pPr>
        <w:widowControl/>
        <w:numPr>
          <w:numId w:val="0"/>
        </w:numPr>
        <w:shd w:val="clear" w:color="auto" w:fill="FFFFFF"/>
        <w:wordWrap/>
        <w:adjustRightInd/>
        <w:snapToGrid w:val="0"/>
        <w:spacing w:before="0" w:after="0" w:line="660" w:lineRule="exact"/>
        <w:ind w:leftChars="0" w:right="0"/>
        <w:jc w:val="both"/>
        <w:textAlignment w:val="auto"/>
        <w:outlineLvl w:val="9"/>
        <w:rPr>
          <w:rFonts w:hint="eastAsia" w:ascii="CESI仿宋-GB2312" w:hAnsi="CESI仿宋-GB2312" w:eastAsia="CESI仿宋-GB2312" w:cs="CESI仿宋-GB2312"/>
          <w:b/>
          <w:bCs/>
          <w:color w:val="333333"/>
          <w:kern w:val="0"/>
          <w:sz w:val="32"/>
          <w:szCs w:val="32"/>
          <w:lang w:val="en-US" w:eastAsia="zh-CN"/>
        </w:rPr>
      </w:pPr>
      <w:r>
        <w:rPr>
          <w:rFonts w:hint="eastAsia" w:ascii="CESI仿宋-GB2312" w:hAnsi="CESI仿宋-GB2312" w:eastAsia="CESI仿宋-GB2312" w:cs="CESI仿宋-GB2312"/>
          <w:b/>
          <w:bCs/>
          <w:color w:val="333333"/>
          <w:kern w:val="0"/>
          <w:sz w:val="32"/>
          <w:szCs w:val="32"/>
          <w:lang w:val="en-US" w:eastAsia="zh-CN"/>
        </w:rPr>
        <w:t xml:space="preserve">    </w:t>
      </w:r>
      <w:r>
        <w:rPr>
          <w:rFonts w:hint="eastAsia" w:ascii="CESI仿宋-GB2312" w:hAnsi="CESI仿宋-GB2312" w:eastAsia="CESI仿宋-GB2312" w:cs="CESI仿宋-GB2312"/>
          <w:b w:val="0"/>
          <w:bCs w:val="0"/>
          <w:color w:val="333333"/>
          <w:kern w:val="0"/>
          <w:sz w:val="32"/>
          <w:szCs w:val="32"/>
          <w:lang w:val="en-US" w:eastAsia="zh-CN"/>
        </w:rPr>
        <w:t>本年报是根据《中华人民共和国政府信息公开条例》（以下简称《条例》）要求，由长治市交通运输局编制的2020年度政府信息公开年度报告。本年度报告电子版可在长治市交通运输局官网下载。报告中所列数据的统计期限自2020年1月1日起至2020年12月31日止。如对本报告有疑问或有其它需了解事项，请联系长治市交通运输局办公室，联系电话：0355-2023674。</w:t>
      </w:r>
    </w:p>
    <w:p>
      <w:pPr>
        <w:widowControl/>
        <w:numPr>
          <w:numId w:val="0"/>
        </w:numPr>
        <w:shd w:val="clear" w:color="auto" w:fill="FFFFFF"/>
        <w:wordWrap/>
        <w:adjustRightInd/>
        <w:snapToGrid w:val="0"/>
        <w:spacing w:before="0" w:after="0" w:line="660" w:lineRule="exact"/>
        <w:ind w:leftChars="0" w:right="0"/>
        <w:jc w:val="both"/>
        <w:textAlignment w:val="auto"/>
        <w:outlineLvl w:val="9"/>
        <w:rPr>
          <w:rFonts w:hint="eastAsia" w:ascii="CESI仿宋-GB2312" w:hAnsi="CESI仿宋-GB2312" w:eastAsia="CESI黑体-GB2312" w:cs="CESI仿宋-GB2312"/>
          <w:b/>
          <w:bCs/>
          <w:color w:val="333333"/>
          <w:kern w:val="0"/>
          <w:sz w:val="32"/>
          <w:szCs w:val="32"/>
          <w:lang w:eastAsia="zh-CN"/>
        </w:rPr>
      </w:pPr>
      <w:r>
        <w:rPr>
          <w:rFonts w:hint="eastAsia" w:ascii="CESI仿宋-GB2312" w:hAnsi="CESI仿宋-GB2312" w:eastAsia="CESI仿宋-GB2312" w:cs="CESI仿宋-GB2312"/>
          <w:b/>
          <w:bCs/>
          <w:color w:val="333333"/>
          <w:kern w:val="0"/>
          <w:sz w:val="32"/>
          <w:szCs w:val="32"/>
          <w:lang w:val="en-US" w:eastAsia="zh-CN"/>
        </w:rPr>
        <w:t xml:space="preserve">   </w:t>
      </w:r>
      <w:r>
        <w:rPr>
          <w:rFonts w:hint="eastAsia" w:ascii="CESI黑体-GB2312" w:hAnsi="CESI黑体-GB2312" w:eastAsia="CESI黑体-GB2312" w:cs="CESI黑体-GB2312"/>
          <w:b w:val="0"/>
          <w:bCs w:val="0"/>
          <w:color w:val="333333"/>
          <w:kern w:val="0"/>
          <w:sz w:val="32"/>
          <w:szCs w:val="32"/>
          <w:lang w:val="en-US" w:eastAsia="zh-CN"/>
        </w:rPr>
        <w:t xml:space="preserve"> 一、</w:t>
      </w:r>
      <w:r>
        <w:rPr>
          <w:rFonts w:hint="eastAsia" w:ascii="CESI黑体-GB2312" w:hAnsi="CESI黑体-GB2312" w:eastAsia="CESI黑体-GB2312" w:cs="CESI黑体-GB2312"/>
          <w:b w:val="0"/>
          <w:bCs w:val="0"/>
          <w:color w:val="333333"/>
          <w:kern w:val="0"/>
          <w:sz w:val="32"/>
          <w:szCs w:val="32"/>
          <w:lang w:eastAsia="zh-CN"/>
        </w:rPr>
        <w:t>概述</w:t>
      </w:r>
    </w:p>
    <w:p>
      <w:pPr>
        <w:widowControl/>
        <w:shd w:val="clear" w:color="auto" w:fill="FFFFFF"/>
        <w:wordWrap/>
        <w:adjustRightInd/>
        <w:snapToGrid w:val="0"/>
        <w:spacing w:before="0" w:after="0" w:line="660" w:lineRule="exact"/>
        <w:ind w:left="0" w:leftChars="0" w:right="0" w:firstLine="640" w:firstLineChars="200"/>
        <w:jc w:val="both"/>
        <w:textAlignment w:val="auto"/>
        <w:outlineLvl w:val="9"/>
        <w:rPr>
          <w:rFonts w:hint="eastAsia" w:ascii="CESI仿宋-GB2312" w:hAnsi="CESI仿宋-GB2312" w:eastAsia="CESI仿宋-GB2312" w:cs="CESI仿宋-GB2312"/>
          <w:b w:val="0"/>
          <w:bCs w:val="0"/>
          <w:color w:val="333333"/>
          <w:kern w:val="0"/>
          <w:sz w:val="32"/>
          <w:szCs w:val="32"/>
          <w:lang w:val="en-US" w:eastAsia="zh-CN"/>
        </w:rPr>
      </w:pPr>
      <w:r>
        <w:rPr>
          <w:rFonts w:hint="eastAsia" w:ascii="CESI楷体-GB2312" w:hAnsi="CESI楷体-GB2312" w:eastAsia="CESI楷体-GB2312" w:cs="CESI楷体-GB2312"/>
          <w:b w:val="0"/>
          <w:bCs w:val="0"/>
          <w:color w:val="333333"/>
          <w:kern w:val="0"/>
          <w:sz w:val="32"/>
          <w:szCs w:val="32"/>
          <w:lang w:eastAsia="zh-CN"/>
        </w:rPr>
        <w:t>（一）提高思想认识，加强组织领导。</w:t>
      </w:r>
      <w:r>
        <w:rPr>
          <w:rFonts w:hint="eastAsia" w:ascii="CESI仿宋-GB2312" w:hAnsi="CESI仿宋-GB2312" w:eastAsia="CESI仿宋-GB2312" w:cs="CESI仿宋-GB2312"/>
          <w:b w:val="0"/>
          <w:bCs w:val="0"/>
          <w:color w:val="333333"/>
          <w:kern w:val="0"/>
          <w:sz w:val="32"/>
          <w:szCs w:val="32"/>
          <w:lang w:val="en-US" w:eastAsia="zh-CN"/>
        </w:rPr>
        <w:t>成立了政务公开领导小组，将政务公开工作领导小组办公室设在局办公室，全面负责交通运输政务公开工作。印发了《长治市交通运输局推进政务公开标准化规范化做好政务公开工作实施方案（试行）》《长治市交运输局2020年政务公开工作要点落实方案》，明确了政务公开内容及职能科室职责分工，认真开展政务信息公开工作。实行信息公开专人负责，一般信息分管领导把关，重要信息单位主要负责人审阅，确保信息安全可靠。</w:t>
      </w:r>
    </w:p>
    <w:p>
      <w:pPr>
        <w:widowControl/>
        <w:shd w:val="clear" w:color="auto" w:fill="FFFFFF"/>
        <w:wordWrap/>
        <w:adjustRightInd/>
        <w:snapToGrid w:val="0"/>
        <w:spacing w:before="0" w:after="0" w:line="660" w:lineRule="exact"/>
        <w:ind w:left="0" w:leftChars="0" w:right="0" w:firstLine="640" w:firstLineChars="200"/>
        <w:jc w:val="both"/>
        <w:textAlignment w:val="auto"/>
        <w:outlineLvl w:val="9"/>
        <w:rPr>
          <w:rFonts w:hint="eastAsia" w:ascii="CESI仿宋-GB2312" w:hAnsi="CESI仿宋-GB2312" w:eastAsia="CESI仿宋-GB2312" w:cs="CESI仿宋-GB2312"/>
          <w:b w:val="0"/>
          <w:bCs w:val="0"/>
          <w:color w:val="333333"/>
          <w:kern w:val="0"/>
          <w:sz w:val="32"/>
          <w:szCs w:val="32"/>
        </w:rPr>
      </w:pPr>
      <w:r>
        <w:rPr>
          <w:rFonts w:hint="eastAsia" w:ascii="CESI楷体-GB2312" w:hAnsi="CESI楷体-GB2312" w:eastAsia="CESI楷体-GB2312" w:cs="CESI楷体-GB2312"/>
          <w:b w:val="0"/>
          <w:bCs w:val="0"/>
          <w:color w:val="333333"/>
          <w:kern w:val="0"/>
          <w:sz w:val="32"/>
          <w:szCs w:val="32"/>
          <w:lang w:eastAsia="zh-CN"/>
        </w:rPr>
        <w:t>（二）</w:t>
      </w:r>
      <w:r>
        <w:rPr>
          <w:rFonts w:hint="eastAsia" w:ascii="CESI楷体-GB2312" w:hAnsi="CESI楷体-GB2312" w:eastAsia="CESI楷体-GB2312" w:cs="CESI楷体-GB2312"/>
          <w:b w:val="0"/>
          <w:bCs w:val="0"/>
          <w:color w:val="333333"/>
          <w:kern w:val="0"/>
          <w:sz w:val="32"/>
          <w:szCs w:val="32"/>
        </w:rPr>
        <w:t>优化信息平台，</w:t>
      </w:r>
      <w:r>
        <w:rPr>
          <w:rFonts w:hint="eastAsia" w:ascii="CESI楷体-GB2312" w:hAnsi="CESI楷体-GB2312" w:eastAsia="CESI楷体-GB2312" w:cs="CESI楷体-GB2312"/>
          <w:b w:val="0"/>
          <w:bCs w:val="0"/>
          <w:color w:val="333333"/>
          <w:kern w:val="0"/>
          <w:sz w:val="32"/>
          <w:szCs w:val="32"/>
          <w:lang w:eastAsia="zh-CN"/>
        </w:rPr>
        <w:t>确保安全运行</w:t>
      </w:r>
      <w:r>
        <w:rPr>
          <w:rFonts w:hint="eastAsia" w:ascii="CESI楷体-GB2312" w:hAnsi="CESI楷体-GB2312" w:eastAsia="CESI楷体-GB2312" w:cs="CESI楷体-GB2312"/>
          <w:b w:val="0"/>
          <w:bCs w:val="0"/>
          <w:color w:val="333333"/>
          <w:kern w:val="0"/>
          <w:sz w:val="32"/>
          <w:szCs w:val="32"/>
        </w:rPr>
        <w:t>。</w:t>
      </w:r>
      <w:r>
        <w:rPr>
          <w:rFonts w:hint="eastAsia" w:ascii="CESI仿宋-GB2312" w:hAnsi="CESI仿宋-GB2312" w:eastAsia="CESI仿宋-GB2312" w:cs="CESI仿宋-GB2312"/>
          <w:b w:val="0"/>
          <w:bCs w:val="0"/>
          <w:color w:val="333333"/>
          <w:kern w:val="0"/>
          <w:sz w:val="32"/>
          <w:szCs w:val="32"/>
        </w:rPr>
        <w:t>依托</w:t>
      </w:r>
      <w:r>
        <w:rPr>
          <w:rFonts w:hint="eastAsia" w:ascii="CESI仿宋-GB2312" w:hAnsi="CESI仿宋-GB2312" w:eastAsia="CESI仿宋-GB2312" w:cs="CESI仿宋-GB2312"/>
          <w:b w:val="0"/>
          <w:bCs w:val="0"/>
          <w:color w:val="333333"/>
          <w:kern w:val="0"/>
          <w:sz w:val="32"/>
          <w:szCs w:val="32"/>
          <w:lang w:eastAsia="zh-CN"/>
        </w:rPr>
        <w:t>长治市</w:t>
      </w:r>
      <w:r>
        <w:rPr>
          <w:rFonts w:hint="eastAsia" w:ascii="CESI仿宋-GB2312" w:hAnsi="CESI仿宋-GB2312" w:eastAsia="CESI仿宋-GB2312" w:cs="CESI仿宋-GB2312"/>
          <w:b w:val="0"/>
          <w:bCs w:val="0"/>
          <w:color w:val="333333"/>
          <w:kern w:val="0"/>
          <w:sz w:val="32"/>
          <w:szCs w:val="32"/>
        </w:rPr>
        <w:t>政府网站，主动公开机构领导、工作职能、内设机构、工作动态、政策法规、行政许可等内容，全面反映</w:t>
      </w:r>
      <w:r>
        <w:rPr>
          <w:rFonts w:hint="eastAsia" w:ascii="CESI仿宋-GB2312" w:hAnsi="CESI仿宋-GB2312" w:eastAsia="CESI仿宋-GB2312" w:cs="CESI仿宋-GB2312"/>
          <w:b w:val="0"/>
          <w:bCs w:val="0"/>
          <w:color w:val="333333"/>
          <w:kern w:val="0"/>
          <w:sz w:val="32"/>
          <w:szCs w:val="32"/>
          <w:lang w:eastAsia="zh-CN"/>
        </w:rPr>
        <w:t>本</w:t>
      </w:r>
      <w:r>
        <w:rPr>
          <w:rFonts w:hint="eastAsia" w:ascii="CESI仿宋-GB2312" w:hAnsi="CESI仿宋-GB2312" w:eastAsia="CESI仿宋-GB2312" w:cs="CESI仿宋-GB2312"/>
          <w:b w:val="0"/>
          <w:bCs w:val="0"/>
          <w:color w:val="333333"/>
          <w:kern w:val="0"/>
          <w:sz w:val="32"/>
          <w:szCs w:val="32"/>
        </w:rPr>
        <w:t>局组织机构</w:t>
      </w:r>
      <w:r>
        <w:rPr>
          <w:rFonts w:hint="eastAsia" w:ascii="CESI仿宋-GB2312" w:hAnsi="CESI仿宋-GB2312" w:eastAsia="CESI仿宋-GB2312" w:cs="CESI仿宋-GB2312"/>
          <w:b w:val="0"/>
          <w:bCs w:val="0"/>
          <w:color w:val="333333"/>
          <w:kern w:val="0"/>
          <w:sz w:val="32"/>
          <w:szCs w:val="32"/>
          <w:lang w:eastAsia="zh-CN"/>
        </w:rPr>
        <w:t>情况、</w:t>
      </w:r>
      <w:r>
        <w:rPr>
          <w:rFonts w:hint="eastAsia" w:ascii="CESI仿宋-GB2312" w:hAnsi="CESI仿宋-GB2312" w:eastAsia="CESI仿宋-GB2312" w:cs="CESI仿宋-GB2312"/>
          <w:b w:val="0"/>
          <w:bCs w:val="0"/>
          <w:color w:val="333333"/>
          <w:kern w:val="0"/>
          <w:sz w:val="32"/>
          <w:szCs w:val="32"/>
        </w:rPr>
        <w:t>党务政务成绩</w:t>
      </w:r>
      <w:r>
        <w:rPr>
          <w:rFonts w:hint="eastAsia" w:ascii="CESI仿宋-GB2312" w:hAnsi="CESI仿宋-GB2312" w:eastAsia="CESI仿宋-GB2312" w:cs="CESI仿宋-GB2312"/>
          <w:b w:val="0"/>
          <w:bCs w:val="0"/>
          <w:color w:val="333333"/>
          <w:kern w:val="0"/>
          <w:sz w:val="32"/>
          <w:szCs w:val="32"/>
          <w:lang w:eastAsia="zh-CN"/>
        </w:rPr>
        <w:t>、</w:t>
      </w:r>
      <w:r>
        <w:rPr>
          <w:rFonts w:hint="eastAsia" w:ascii="CESI仿宋-GB2312" w:hAnsi="CESI仿宋-GB2312" w:eastAsia="CESI仿宋-GB2312" w:cs="CESI仿宋-GB2312"/>
          <w:b w:val="0"/>
          <w:bCs w:val="0"/>
          <w:color w:val="333333"/>
          <w:kern w:val="0"/>
          <w:sz w:val="32"/>
          <w:szCs w:val="32"/>
        </w:rPr>
        <w:t>政风行风建设</w:t>
      </w:r>
      <w:r>
        <w:rPr>
          <w:rFonts w:hint="eastAsia" w:ascii="CESI仿宋-GB2312" w:hAnsi="CESI仿宋-GB2312" w:eastAsia="CESI仿宋-GB2312" w:cs="CESI仿宋-GB2312"/>
          <w:b w:val="0"/>
          <w:bCs w:val="0"/>
          <w:color w:val="333333"/>
          <w:kern w:val="0"/>
          <w:sz w:val="32"/>
          <w:szCs w:val="32"/>
          <w:lang w:eastAsia="zh-CN"/>
        </w:rPr>
        <w:t>、</w:t>
      </w:r>
      <w:r>
        <w:rPr>
          <w:rFonts w:hint="eastAsia" w:ascii="CESI仿宋-GB2312" w:hAnsi="CESI仿宋-GB2312" w:eastAsia="CESI仿宋-GB2312" w:cs="CESI仿宋-GB2312"/>
          <w:b w:val="0"/>
          <w:bCs w:val="0"/>
          <w:color w:val="333333"/>
          <w:kern w:val="0"/>
          <w:sz w:val="32"/>
          <w:szCs w:val="32"/>
        </w:rPr>
        <w:t>工作业务流程等。做好</w:t>
      </w:r>
      <w:r>
        <w:rPr>
          <w:rFonts w:hint="eastAsia" w:ascii="CESI仿宋-GB2312" w:hAnsi="CESI仿宋-GB2312" w:eastAsia="CESI仿宋-GB2312" w:cs="CESI仿宋-GB2312"/>
          <w:b w:val="0"/>
          <w:bCs w:val="0"/>
          <w:color w:val="333333"/>
          <w:kern w:val="0"/>
          <w:sz w:val="32"/>
          <w:szCs w:val="32"/>
          <w:lang w:eastAsia="zh-CN"/>
        </w:rPr>
        <w:t>市交通运输局</w:t>
      </w:r>
      <w:r>
        <w:rPr>
          <w:rFonts w:hint="eastAsia" w:ascii="CESI仿宋-GB2312" w:hAnsi="CESI仿宋-GB2312" w:eastAsia="CESI仿宋-GB2312" w:cs="CESI仿宋-GB2312"/>
          <w:b w:val="0"/>
          <w:bCs w:val="0"/>
          <w:color w:val="333333"/>
          <w:kern w:val="0"/>
          <w:sz w:val="32"/>
          <w:szCs w:val="32"/>
        </w:rPr>
        <w:t>网站，设立</w:t>
      </w:r>
      <w:r>
        <w:rPr>
          <w:rFonts w:hint="eastAsia" w:ascii="CESI仿宋-GB2312" w:hAnsi="CESI仿宋-GB2312" w:eastAsia="CESI仿宋-GB2312" w:cs="CESI仿宋-GB2312"/>
          <w:b w:val="0"/>
          <w:bCs w:val="0"/>
          <w:color w:val="333333"/>
          <w:kern w:val="0"/>
          <w:sz w:val="32"/>
          <w:szCs w:val="32"/>
          <w:lang w:eastAsia="zh-CN"/>
        </w:rPr>
        <w:t>工作动态</w:t>
      </w:r>
      <w:r>
        <w:rPr>
          <w:rFonts w:hint="eastAsia" w:ascii="CESI仿宋-GB2312" w:hAnsi="CESI仿宋-GB2312" w:eastAsia="CESI仿宋-GB2312" w:cs="CESI仿宋-GB2312"/>
          <w:b w:val="0"/>
          <w:bCs w:val="0"/>
          <w:color w:val="333333"/>
          <w:kern w:val="0"/>
          <w:sz w:val="32"/>
          <w:szCs w:val="32"/>
        </w:rPr>
        <w:t>、信息公开、</w:t>
      </w:r>
      <w:r>
        <w:rPr>
          <w:rFonts w:hint="eastAsia" w:ascii="CESI仿宋-GB2312" w:hAnsi="CESI仿宋-GB2312" w:eastAsia="CESI仿宋-GB2312" w:cs="CESI仿宋-GB2312"/>
          <w:b w:val="0"/>
          <w:bCs w:val="0"/>
          <w:color w:val="333333"/>
          <w:kern w:val="0"/>
          <w:sz w:val="32"/>
          <w:szCs w:val="32"/>
          <w:lang w:eastAsia="zh-CN"/>
        </w:rPr>
        <w:t>政务服务</w:t>
      </w:r>
      <w:r>
        <w:rPr>
          <w:rFonts w:hint="eastAsia" w:ascii="CESI仿宋-GB2312" w:hAnsi="CESI仿宋-GB2312" w:eastAsia="CESI仿宋-GB2312" w:cs="CESI仿宋-GB2312"/>
          <w:b w:val="0"/>
          <w:bCs w:val="0"/>
          <w:color w:val="333333"/>
          <w:kern w:val="0"/>
          <w:sz w:val="32"/>
          <w:szCs w:val="32"/>
        </w:rPr>
        <w:t>、政民互动、</w:t>
      </w:r>
      <w:r>
        <w:rPr>
          <w:rFonts w:hint="eastAsia" w:ascii="CESI仿宋-GB2312" w:hAnsi="CESI仿宋-GB2312" w:eastAsia="CESI仿宋-GB2312" w:cs="CESI仿宋-GB2312"/>
          <w:b w:val="0"/>
          <w:bCs w:val="0"/>
          <w:color w:val="333333"/>
          <w:kern w:val="0"/>
          <w:sz w:val="32"/>
          <w:szCs w:val="32"/>
          <w:lang w:eastAsia="zh-CN"/>
        </w:rPr>
        <w:t>行业风采</w:t>
      </w:r>
      <w:r>
        <w:rPr>
          <w:rFonts w:hint="eastAsia" w:ascii="CESI仿宋-GB2312" w:hAnsi="CESI仿宋-GB2312" w:eastAsia="CESI仿宋-GB2312" w:cs="CESI仿宋-GB2312"/>
          <w:b w:val="0"/>
          <w:bCs w:val="0"/>
          <w:color w:val="333333"/>
          <w:kern w:val="0"/>
          <w:sz w:val="32"/>
          <w:szCs w:val="32"/>
          <w:lang w:val="en-US" w:eastAsia="zh-CN"/>
        </w:rPr>
        <w:t>6</w:t>
      </w:r>
      <w:r>
        <w:rPr>
          <w:rFonts w:hint="eastAsia" w:ascii="CESI仿宋-GB2312" w:hAnsi="CESI仿宋-GB2312" w:eastAsia="CESI仿宋-GB2312" w:cs="CESI仿宋-GB2312"/>
          <w:b w:val="0"/>
          <w:bCs w:val="0"/>
          <w:color w:val="333333"/>
          <w:kern w:val="0"/>
          <w:sz w:val="32"/>
          <w:szCs w:val="32"/>
        </w:rPr>
        <w:t>个板块</w:t>
      </w:r>
      <w:r>
        <w:rPr>
          <w:rFonts w:hint="eastAsia" w:ascii="CESI仿宋-GB2312" w:hAnsi="CESI仿宋-GB2312" w:eastAsia="CESI仿宋-GB2312" w:cs="CESI仿宋-GB2312"/>
          <w:b w:val="0"/>
          <w:bCs w:val="0"/>
          <w:color w:val="333333"/>
          <w:kern w:val="0"/>
          <w:sz w:val="32"/>
          <w:szCs w:val="32"/>
          <w:lang w:eastAsia="zh-CN"/>
        </w:rPr>
        <w:t>。我局建立了每日读网台账，有专人日常对网站进行读网检查</w:t>
      </w:r>
      <w:r>
        <w:rPr>
          <w:rFonts w:hint="eastAsia" w:ascii="CESI仿宋-GB2312" w:hAnsi="CESI仿宋-GB2312" w:eastAsia="CESI仿宋-GB2312" w:cs="CESI仿宋-GB2312"/>
          <w:b w:val="0"/>
          <w:bCs w:val="0"/>
          <w:color w:val="333333"/>
          <w:kern w:val="0"/>
          <w:sz w:val="32"/>
          <w:szCs w:val="32"/>
        </w:rPr>
        <w:t>，及时对</w:t>
      </w:r>
      <w:r>
        <w:rPr>
          <w:rFonts w:hint="eastAsia" w:ascii="CESI仿宋-GB2312" w:hAnsi="CESI仿宋-GB2312" w:eastAsia="CESI仿宋-GB2312" w:cs="CESI仿宋-GB2312"/>
          <w:b w:val="0"/>
          <w:bCs w:val="0"/>
          <w:color w:val="333333"/>
          <w:kern w:val="0"/>
          <w:sz w:val="32"/>
          <w:szCs w:val="32"/>
          <w:lang w:eastAsia="zh-CN"/>
        </w:rPr>
        <w:t>错误使用敏感词汇和错别字进行了改正</w:t>
      </w:r>
      <w:r>
        <w:rPr>
          <w:rFonts w:hint="eastAsia" w:ascii="CESI仿宋-GB2312" w:hAnsi="CESI仿宋-GB2312" w:eastAsia="CESI仿宋-GB2312" w:cs="CESI仿宋-GB2312"/>
          <w:b w:val="0"/>
          <w:bCs w:val="0"/>
          <w:color w:val="333333"/>
          <w:kern w:val="0"/>
          <w:sz w:val="32"/>
          <w:szCs w:val="32"/>
        </w:rPr>
        <w:t>，确保了网站安全运行。</w:t>
      </w:r>
    </w:p>
    <w:p>
      <w:pPr>
        <w:widowControl/>
        <w:shd w:val="clear" w:color="auto" w:fill="FFFFFF"/>
        <w:wordWrap/>
        <w:adjustRightInd/>
        <w:snapToGrid w:val="0"/>
        <w:spacing w:before="0" w:after="0" w:line="660" w:lineRule="exact"/>
        <w:ind w:left="0" w:leftChars="0" w:right="0" w:firstLine="640" w:firstLineChars="200"/>
        <w:jc w:val="both"/>
        <w:textAlignment w:val="auto"/>
        <w:outlineLvl w:val="9"/>
        <w:rPr>
          <w:rFonts w:hint="eastAsia" w:ascii="CESI仿宋-GB2312" w:hAnsi="CESI仿宋-GB2312" w:eastAsia="CESI仿宋-GB2312" w:cs="CESI仿宋-GB2312"/>
          <w:b w:val="0"/>
          <w:bCs w:val="0"/>
          <w:color w:val="333333"/>
          <w:kern w:val="0"/>
          <w:sz w:val="32"/>
          <w:szCs w:val="32"/>
        </w:rPr>
      </w:pPr>
      <w:r>
        <w:rPr>
          <w:rFonts w:hint="eastAsia" w:ascii="CESI楷体-GB2312" w:hAnsi="CESI楷体-GB2312" w:eastAsia="CESI楷体-GB2312" w:cs="CESI楷体-GB2312"/>
          <w:b w:val="0"/>
          <w:bCs w:val="0"/>
          <w:color w:val="333333"/>
          <w:kern w:val="0"/>
          <w:sz w:val="32"/>
          <w:szCs w:val="32"/>
          <w:lang w:val="en-US" w:eastAsia="zh-CN"/>
        </w:rPr>
        <w:t>（三）严格工作程序，正规信息发布。</w:t>
      </w:r>
      <w:r>
        <w:rPr>
          <w:rFonts w:hint="eastAsia" w:ascii="CESI仿宋-GB2312" w:hAnsi="CESI仿宋-GB2312" w:eastAsia="CESI仿宋-GB2312" w:cs="CESI仿宋-GB2312"/>
          <w:b w:val="0"/>
          <w:bCs w:val="0"/>
          <w:color w:val="333333"/>
          <w:kern w:val="0"/>
          <w:sz w:val="32"/>
          <w:szCs w:val="32"/>
          <w:lang w:val="en-US" w:eastAsia="zh-CN"/>
        </w:rPr>
        <w:t>为保证信息公开工作规范有序，严格执行相关工作制度，加强信息监督管理，积极推进信息公开工作。对信息报送的主要内容、上报程序及保密审查进行了明确，初步形成了功能多样、责任落实、分工明确、上下合力的信息公开工作格局。</w:t>
      </w:r>
    </w:p>
    <w:p>
      <w:pPr>
        <w:widowControl/>
        <w:numPr>
          <w:numId w:val="0"/>
        </w:numPr>
        <w:shd w:val="clear" w:color="auto" w:fill="FFFFFF"/>
        <w:wordWrap/>
        <w:adjustRightInd/>
        <w:snapToGrid w:val="0"/>
        <w:spacing w:before="0" w:after="0" w:line="660" w:lineRule="exact"/>
        <w:ind w:right="0" w:firstLine="640" w:firstLineChars="200"/>
        <w:jc w:val="both"/>
        <w:textAlignment w:val="auto"/>
        <w:outlineLvl w:val="9"/>
        <w:rPr>
          <w:rFonts w:hint="eastAsia" w:ascii="CESI黑体-GB2312" w:hAnsi="CESI黑体-GB2312" w:eastAsia="CESI黑体-GB2312" w:cs="CESI黑体-GB2312"/>
          <w:b w:val="0"/>
          <w:bCs w:val="0"/>
          <w:color w:val="333333"/>
          <w:kern w:val="0"/>
          <w:sz w:val="32"/>
          <w:szCs w:val="32"/>
          <w:lang w:val="en-US" w:eastAsia="zh-CN"/>
        </w:rPr>
      </w:pPr>
      <w:r>
        <w:rPr>
          <w:rFonts w:hint="eastAsia" w:ascii="CESI楷体-GB2312" w:hAnsi="CESI楷体-GB2312" w:eastAsia="CESI楷体-GB2312" w:cs="CESI楷体-GB2312"/>
          <w:b w:val="0"/>
          <w:bCs w:val="0"/>
          <w:color w:val="333333"/>
          <w:kern w:val="0"/>
          <w:sz w:val="32"/>
          <w:szCs w:val="32"/>
          <w:lang w:val="en-US" w:eastAsia="zh-CN"/>
        </w:rPr>
        <w:t>（四）</w:t>
      </w:r>
      <w:r>
        <w:rPr>
          <w:rFonts w:hint="eastAsia" w:ascii="CESI楷体-GB2312" w:hAnsi="CESI楷体-GB2312" w:eastAsia="CESI楷体-GB2312" w:cs="CESI楷体-GB2312"/>
          <w:b w:val="0"/>
          <w:bCs w:val="0"/>
          <w:color w:val="333333"/>
          <w:kern w:val="0"/>
          <w:sz w:val="32"/>
          <w:szCs w:val="32"/>
          <w:lang w:eastAsia="zh-CN"/>
        </w:rPr>
        <w:t>主动公开政府信息，加大工作透明度。</w:t>
      </w:r>
      <w:r>
        <w:rPr>
          <w:rFonts w:hint="eastAsia" w:ascii="CESI仿宋-GB2312" w:hAnsi="CESI仿宋-GB2312" w:eastAsia="CESI仿宋-GB2312" w:cs="CESI仿宋-GB2312"/>
          <w:b w:val="0"/>
          <w:bCs w:val="0"/>
          <w:color w:val="333333"/>
          <w:kern w:val="0"/>
          <w:sz w:val="32"/>
          <w:szCs w:val="32"/>
          <w:lang w:eastAsia="zh-CN"/>
        </w:rPr>
        <w:t>2020</w:t>
      </w:r>
      <w:r>
        <w:rPr>
          <w:rFonts w:hint="eastAsia" w:ascii="CESI仿宋-GB2312" w:hAnsi="CESI仿宋-GB2312" w:eastAsia="CESI仿宋-GB2312" w:cs="CESI仿宋-GB2312"/>
          <w:b w:val="0"/>
          <w:bCs w:val="0"/>
          <w:color w:val="333333"/>
          <w:kern w:val="0"/>
          <w:sz w:val="32"/>
          <w:szCs w:val="32"/>
        </w:rPr>
        <w:t>年，我局通过</w:t>
      </w:r>
      <w:r>
        <w:rPr>
          <w:rFonts w:hint="eastAsia" w:ascii="CESI仿宋-GB2312" w:hAnsi="CESI仿宋-GB2312" w:eastAsia="CESI仿宋-GB2312" w:cs="CESI仿宋-GB2312"/>
          <w:b w:val="0"/>
          <w:bCs w:val="0"/>
          <w:color w:val="333333"/>
          <w:kern w:val="0"/>
          <w:sz w:val="32"/>
          <w:szCs w:val="32"/>
          <w:lang w:eastAsia="zh-CN"/>
        </w:rPr>
        <w:t>政府信息公开目录</w:t>
      </w:r>
      <w:r>
        <w:rPr>
          <w:rFonts w:hint="eastAsia" w:ascii="CESI仿宋-GB2312" w:hAnsi="CESI仿宋-GB2312" w:eastAsia="CESI仿宋-GB2312" w:cs="CESI仿宋-GB2312"/>
          <w:b w:val="0"/>
          <w:bCs w:val="0"/>
          <w:color w:val="333333"/>
          <w:kern w:val="0"/>
          <w:sz w:val="32"/>
          <w:szCs w:val="32"/>
        </w:rPr>
        <w:t>公开各类信息</w:t>
      </w:r>
      <w:r>
        <w:rPr>
          <w:rFonts w:hint="eastAsia" w:ascii="CESI仿宋-GB2312" w:hAnsi="CESI仿宋-GB2312" w:eastAsia="CESI仿宋-GB2312" w:cs="CESI仿宋-GB2312"/>
          <w:b w:val="0"/>
          <w:bCs w:val="0"/>
          <w:color w:val="333333"/>
          <w:kern w:val="0"/>
          <w:sz w:val="32"/>
          <w:szCs w:val="32"/>
          <w:lang w:val="en-US" w:eastAsia="zh-CN"/>
        </w:rPr>
        <w:t>158</w:t>
      </w:r>
      <w:r>
        <w:rPr>
          <w:rFonts w:hint="eastAsia" w:ascii="CESI仿宋-GB2312" w:hAnsi="CESI仿宋-GB2312" w:eastAsia="CESI仿宋-GB2312" w:cs="CESI仿宋-GB2312"/>
          <w:b w:val="0"/>
          <w:bCs w:val="0"/>
          <w:color w:val="333333"/>
          <w:kern w:val="0"/>
          <w:sz w:val="32"/>
          <w:szCs w:val="32"/>
        </w:rPr>
        <w:t>条，在</w:t>
      </w:r>
      <w:r>
        <w:rPr>
          <w:rFonts w:hint="eastAsia" w:ascii="CESI仿宋-GB2312" w:hAnsi="CESI仿宋-GB2312" w:eastAsia="CESI仿宋-GB2312" w:cs="CESI仿宋-GB2312"/>
          <w:b w:val="0"/>
          <w:bCs w:val="0"/>
          <w:color w:val="333333"/>
          <w:kern w:val="0"/>
          <w:sz w:val="32"/>
          <w:szCs w:val="32"/>
          <w:lang w:eastAsia="zh-CN"/>
        </w:rPr>
        <w:t>局公众微信号</w:t>
      </w:r>
      <w:r>
        <w:rPr>
          <w:rFonts w:hint="eastAsia" w:ascii="CESI仿宋-GB2312" w:hAnsi="CESI仿宋-GB2312" w:eastAsia="CESI仿宋-GB2312" w:cs="CESI仿宋-GB2312"/>
          <w:b w:val="0"/>
          <w:bCs w:val="0"/>
          <w:color w:val="333333"/>
          <w:kern w:val="0"/>
          <w:sz w:val="32"/>
          <w:szCs w:val="32"/>
        </w:rPr>
        <w:t>发布转发信息</w:t>
      </w:r>
      <w:r>
        <w:rPr>
          <w:rFonts w:hint="eastAsia" w:ascii="CESI仿宋-GB2312" w:hAnsi="CESI仿宋-GB2312" w:eastAsia="CESI仿宋-GB2312" w:cs="CESI仿宋-GB2312"/>
          <w:b w:val="0"/>
          <w:bCs w:val="0"/>
          <w:color w:val="333333"/>
          <w:kern w:val="0"/>
          <w:sz w:val="32"/>
          <w:szCs w:val="32"/>
          <w:lang w:val="en-US" w:eastAsia="zh-CN"/>
        </w:rPr>
        <w:t>116</w:t>
      </w:r>
      <w:r>
        <w:rPr>
          <w:rFonts w:hint="eastAsia" w:ascii="CESI仿宋-GB2312" w:hAnsi="CESI仿宋-GB2312" w:eastAsia="CESI仿宋-GB2312" w:cs="CESI仿宋-GB2312"/>
          <w:b w:val="0"/>
          <w:bCs w:val="0"/>
          <w:color w:val="333333"/>
          <w:kern w:val="0"/>
          <w:sz w:val="32"/>
          <w:szCs w:val="32"/>
        </w:rPr>
        <w:t>条</w:t>
      </w:r>
      <w:r>
        <w:rPr>
          <w:rFonts w:hint="eastAsia" w:ascii="CESI仿宋-GB2312" w:hAnsi="CESI仿宋-GB2312" w:eastAsia="CESI仿宋-GB2312" w:cs="CESI仿宋-GB2312"/>
          <w:b w:val="0"/>
          <w:bCs w:val="0"/>
          <w:color w:val="333333"/>
          <w:kern w:val="0"/>
          <w:sz w:val="32"/>
          <w:szCs w:val="32"/>
          <w:lang w:eastAsia="zh-CN"/>
        </w:rPr>
        <w:t>，</w:t>
      </w:r>
      <w:r>
        <w:rPr>
          <w:rFonts w:hint="eastAsia" w:ascii="CESI仿宋-GB2312" w:hAnsi="CESI仿宋-GB2312" w:eastAsia="CESI仿宋-GB2312" w:cs="CESI仿宋-GB2312"/>
          <w:b w:val="0"/>
          <w:bCs w:val="0"/>
          <w:color w:val="333333"/>
          <w:kern w:val="0"/>
          <w:sz w:val="32"/>
          <w:szCs w:val="32"/>
        </w:rPr>
        <w:t>依申请公开政府信息</w:t>
      </w:r>
      <w:r>
        <w:rPr>
          <w:rFonts w:hint="eastAsia" w:ascii="CESI仿宋-GB2312" w:hAnsi="CESI仿宋-GB2312" w:eastAsia="CESI仿宋-GB2312" w:cs="CESI仿宋-GB2312"/>
          <w:b w:val="0"/>
          <w:bCs w:val="0"/>
          <w:color w:val="333333"/>
          <w:kern w:val="0"/>
          <w:sz w:val="32"/>
          <w:szCs w:val="32"/>
          <w:lang w:val="en-US" w:eastAsia="zh-CN"/>
        </w:rPr>
        <w:t>1</w:t>
      </w:r>
      <w:r>
        <w:rPr>
          <w:rFonts w:hint="eastAsia" w:ascii="CESI仿宋-GB2312" w:hAnsi="CESI仿宋-GB2312" w:eastAsia="CESI仿宋-GB2312" w:cs="CESI仿宋-GB2312"/>
          <w:b w:val="0"/>
          <w:bCs w:val="0"/>
          <w:color w:val="333333"/>
          <w:kern w:val="0"/>
          <w:sz w:val="32"/>
          <w:szCs w:val="32"/>
        </w:rPr>
        <w:t>条，</w:t>
      </w:r>
      <w:r>
        <w:rPr>
          <w:rFonts w:hint="eastAsia" w:ascii="CESI仿宋-GB2312" w:hAnsi="CESI仿宋-GB2312" w:eastAsia="CESI仿宋-GB2312" w:cs="CESI仿宋-GB2312"/>
          <w:b w:val="0"/>
          <w:bCs w:val="0"/>
          <w:color w:val="333333"/>
          <w:kern w:val="0"/>
          <w:sz w:val="32"/>
          <w:szCs w:val="32"/>
          <w:lang w:eastAsia="zh-CN"/>
        </w:rPr>
        <w:t>主动公开规范性文件、</w:t>
      </w:r>
      <w:r>
        <w:rPr>
          <w:rFonts w:hint="eastAsia" w:ascii="CESI仿宋-GB2312" w:hAnsi="CESI仿宋-GB2312" w:eastAsia="CESI仿宋-GB2312" w:cs="CESI仿宋-GB2312"/>
          <w:b w:val="0"/>
          <w:bCs w:val="0"/>
          <w:color w:val="333333"/>
          <w:kern w:val="0"/>
          <w:sz w:val="32"/>
          <w:szCs w:val="32"/>
        </w:rPr>
        <w:t>行政许可、行政处罚、</w:t>
      </w:r>
      <w:r>
        <w:rPr>
          <w:rFonts w:hint="eastAsia" w:ascii="CESI仿宋-GB2312" w:hAnsi="CESI仿宋-GB2312" w:eastAsia="CESI仿宋-GB2312" w:cs="CESI仿宋-GB2312"/>
          <w:b w:val="0"/>
          <w:bCs w:val="0"/>
          <w:color w:val="333333"/>
          <w:kern w:val="0"/>
          <w:sz w:val="32"/>
          <w:szCs w:val="32"/>
          <w:lang w:eastAsia="zh-CN"/>
        </w:rPr>
        <w:t>政府集中采购</w:t>
      </w:r>
      <w:r>
        <w:rPr>
          <w:rFonts w:hint="eastAsia" w:ascii="CESI仿宋-GB2312" w:hAnsi="CESI仿宋-GB2312" w:eastAsia="CESI仿宋-GB2312" w:cs="CESI仿宋-GB2312"/>
          <w:b w:val="0"/>
          <w:bCs w:val="0"/>
          <w:color w:val="333333"/>
          <w:kern w:val="0"/>
          <w:sz w:val="32"/>
          <w:szCs w:val="32"/>
        </w:rPr>
        <w:t>等业务</w:t>
      </w:r>
      <w:r>
        <w:rPr>
          <w:rFonts w:hint="eastAsia" w:ascii="CESI仿宋-GB2312" w:hAnsi="CESI仿宋-GB2312" w:eastAsia="CESI仿宋-GB2312" w:cs="CESI仿宋-GB2312"/>
          <w:b w:val="0"/>
          <w:bCs w:val="0"/>
          <w:color w:val="333333"/>
          <w:kern w:val="0"/>
          <w:sz w:val="32"/>
          <w:szCs w:val="32"/>
          <w:lang w:eastAsia="zh-CN"/>
        </w:rPr>
        <w:t>共</w:t>
      </w:r>
      <w:r>
        <w:rPr>
          <w:rFonts w:hint="eastAsia" w:ascii="CESI仿宋-GB2312" w:hAnsi="CESI仿宋-GB2312" w:eastAsia="CESI仿宋-GB2312" w:cs="CESI仿宋-GB2312"/>
          <w:b w:val="0"/>
          <w:bCs w:val="0"/>
          <w:color w:val="333333"/>
          <w:kern w:val="0"/>
          <w:sz w:val="32"/>
          <w:szCs w:val="32"/>
          <w:lang w:val="en-US" w:eastAsia="zh-CN"/>
        </w:rPr>
        <w:t>272项</w:t>
      </w:r>
      <w:r>
        <w:rPr>
          <w:rFonts w:hint="eastAsia" w:ascii="CESI仿宋-GB2312" w:hAnsi="CESI仿宋-GB2312" w:eastAsia="CESI仿宋-GB2312" w:cs="CESI仿宋-GB2312"/>
          <w:b w:val="0"/>
          <w:bCs w:val="0"/>
          <w:color w:val="333333"/>
          <w:kern w:val="0"/>
          <w:sz w:val="32"/>
          <w:szCs w:val="32"/>
        </w:rPr>
        <w:t>。全年累计在省市电视台、报刊等新闻媒体刊发信息</w:t>
      </w:r>
      <w:r>
        <w:rPr>
          <w:rFonts w:hint="eastAsia" w:ascii="CESI仿宋-GB2312" w:hAnsi="CESI仿宋-GB2312" w:eastAsia="CESI仿宋-GB2312" w:cs="CESI仿宋-GB2312"/>
          <w:b w:val="0"/>
          <w:bCs w:val="0"/>
          <w:color w:val="333333"/>
          <w:kern w:val="0"/>
          <w:sz w:val="32"/>
          <w:szCs w:val="32"/>
          <w:lang w:val="en-US" w:eastAsia="zh-CN"/>
        </w:rPr>
        <w:t>58</w:t>
      </w:r>
      <w:r>
        <w:rPr>
          <w:rFonts w:hint="eastAsia" w:ascii="CESI仿宋-GB2312" w:hAnsi="CESI仿宋-GB2312" w:eastAsia="CESI仿宋-GB2312" w:cs="CESI仿宋-GB2312"/>
          <w:b w:val="0"/>
          <w:bCs w:val="0"/>
          <w:color w:val="333333"/>
          <w:kern w:val="0"/>
          <w:sz w:val="32"/>
          <w:szCs w:val="32"/>
        </w:rPr>
        <w:t>条</w:t>
      </w:r>
      <w:r>
        <w:rPr>
          <w:rFonts w:hint="eastAsia" w:ascii="CESI仿宋-GB2312" w:hAnsi="CESI仿宋-GB2312" w:eastAsia="CESI仿宋-GB2312" w:cs="CESI仿宋-GB2312"/>
          <w:b w:val="0"/>
          <w:bCs w:val="0"/>
          <w:color w:val="333333"/>
          <w:kern w:val="0"/>
          <w:sz w:val="32"/>
          <w:szCs w:val="32"/>
          <w:lang w:eastAsia="zh-CN"/>
        </w:rPr>
        <w:t>，</w:t>
      </w:r>
      <w:r>
        <w:rPr>
          <w:rFonts w:hint="eastAsia" w:ascii="CESI仿宋-GB2312" w:hAnsi="CESI仿宋-GB2312" w:eastAsia="CESI仿宋-GB2312" w:cs="CESI仿宋-GB2312"/>
          <w:b w:val="0"/>
          <w:bCs w:val="0"/>
          <w:color w:val="333333"/>
          <w:kern w:val="0"/>
          <w:sz w:val="32"/>
          <w:szCs w:val="32"/>
        </w:rPr>
        <w:t>充分发挥</w:t>
      </w:r>
      <w:r>
        <w:rPr>
          <w:rFonts w:hint="eastAsia" w:ascii="CESI仿宋-GB2312" w:hAnsi="CESI仿宋-GB2312" w:eastAsia="CESI仿宋-GB2312" w:cs="CESI仿宋-GB2312"/>
          <w:b w:val="0"/>
          <w:bCs w:val="0"/>
          <w:color w:val="333333"/>
          <w:kern w:val="0"/>
          <w:sz w:val="32"/>
          <w:szCs w:val="32"/>
          <w:lang w:eastAsia="zh-CN"/>
        </w:rPr>
        <w:t>了</w:t>
      </w:r>
      <w:r>
        <w:rPr>
          <w:rFonts w:hint="eastAsia" w:ascii="CESI仿宋-GB2312" w:hAnsi="CESI仿宋-GB2312" w:eastAsia="CESI仿宋-GB2312" w:cs="CESI仿宋-GB2312"/>
          <w:b w:val="0"/>
          <w:bCs w:val="0"/>
          <w:color w:val="333333"/>
          <w:kern w:val="0"/>
          <w:sz w:val="32"/>
          <w:szCs w:val="32"/>
        </w:rPr>
        <w:t>信息公开平台的作用。</w:t>
      </w:r>
    </w:p>
    <w:p>
      <w:pPr>
        <w:widowControl/>
        <w:numPr>
          <w:numId w:val="0"/>
        </w:numPr>
        <w:shd w:val="clear" w:color="auto" w:fill="FFFFFF"/>
        <w:wordWrap/>
        <w:adjustRightInd/>
        <w:snapToGrid w:val="0"/>
        <w:spacing w:before="0" w:after="0" w:line="600" w:lineRule="exact"/>
        <w:ind w:leftChars="0" w:right="0" w:firstLine="640" w:firstLineChars="200"/>
        <w:jc w:val="both"/>
        <w:textAlignment w:val="auto"/>
        <w:outlineLvl w:val="9"/>
        <w:rPr>
          <w:rFonts w:hint="eastAsia" w:ascii="CESI黑体-GB2312" w:hAnsi="CESI黑体-GB2312" w:eastAsia="CESI黑体-GB2312" w:cs="CESI黑体-GB2312"/>
          <w:b w:val="0"/>
          <w:bCs w:val="0"/>
          <w:color w:val="333333"/>
          <w:kern w:val="0"/>
          <w:sz w:val="32"/>
          <w:szCs w:val="32"/>
          <w:lang w:val="en-US" w:eastAsia="zh-CN"/>
        </w:rPr>
      </w:pPr>
      <w:r>
        <w:rPr>
          <w:rFonts w:hint="eastAsia" w:ascii="CESI黑体-GB2312" w:hAnsi="CESI黑体-GB2312" w:eastAsia="CESI黑体-GB2312" w:cs="CESI黑体-GB2312"/>
          <w:b w:val="0"/>
          <w:bCs w:val="0"/>
          <w:color w:val="333333"/>
          <w:kern w:val="0"/>
          <w:sz w:val="32"/>
          <w:szCs w:val="32"/>
          <w:lang w:val="en-US" w:eastAsia="zh-CN"/>
        </w:rPr>
        <w:t>二、主动公开政府信息情况</w:t>
      </w:r>
    </w:p>
    <w:tbl>
      <w:tblPr>
        <w:tblW w:w="8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83"/>
        <w:gridCol w:w="1857"/>
        <w:gridCol w:w="6"/>
        <w:gridCol w:w="1253"/>
        <w:gridCol w:w="2081"/>
      </w:tblGrid>
      <w:tr>
        <w:trPr>
          <w:trHeight w:val="911" w:hRule="exact"/>
          <w:jc w:val="center"/>
        </w:trPr>
        <w:tc>
          <w:tcPr>
            <w:tcW w:w="828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第二十条第（一）项</w:t>
            </w:r>
          </w:p>
        </w:tc>
      </w:tr>
      <w:tr>
        <w:trPr>
          <w:trHeight w:val="683" w:hRule="exact"/>
          <w:jc w:val="center"/>
        </w:trPr>
        <w:tc>
          <w:tcPr>
            <w:tcW w:w="3083"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信息内容</w:t>
            </w:r>
          </w:p>
        </w:tc>
        <w:tc>
          <w:tcPr>
            <w:tcW w:w="1857"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本年新</w:t>
            </w:r>
            <w:r>
              <w:rPr>
                <w:rFonts w:hint="eastAsia" w:ascii="CESI仿宋-GB2312" w:hAnsi="CESI仿宋-GB2312" w:eastAsia="CESI仿宋-GB2312" w:cs="CESI仿宋-GB2312"/>
                <w:color w:val="000000"/>
                <w:kern w:val="0"/>
                <w:sz w:val="20"/>
                <w:szCs w:val="20"/>
              </w:rPr>
              <w:br/>
            </w:r>
            <w:r>
              <w:rPr>
                <w:rFonts w:hint="eastAsia" w:ascii="CESI仿宋-GB2312" w:hAnsi="CESI仿宋-GB2312" w:eastAsia="CESI仿宋-GB2312" w:cs="CESI仿宋-GB2312"/>
                <w:kern w:val="0"/>
                <w:sz w:val="20"/>
                <w:szCs w:val="20"/>
              </w:rPr>
              <w:t>制作数量</w:t>
            </w:r>
          </w:p>
        </w:tc>
        <w:tc>
          <w:tcPr>
            <w:tcW w:w="1259" w:type="dxa"/>
            <w:gridSpan w:val="2"/>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本年新</w:t>
            </w:r>
            <w:r>
              <w:rPr>
                <w:rFonts w:hint="eastAsia" w:ascii="CESI仿宋-GB2312" w:hAnsi="CESI仿宋-GB2312" w:eastAsia="CESI仿宋-GB2312" w:cs="CESI仿宋-GB2312"/>
                <w:color w:val="000000"/>
                <w:kern w:val="0"/>
                <w:sz w:val="20"/>
                <w:szCs w:val="20"/>
              </w:rPr>
              <w:br/>
            </w:r>
            <w:r>
              <w:rPr>
                <w:rFonts w:hint="eastAsia" w:ascii="CESI仿宋-GB2312" w:hAnsi="CESI仿宋-GB2312" w:eastAsia="CESI仿宋-GB2312" w:cs="CESI仿宋-GB2312"/>
                <w:kern w:val="0"/>
                <w:sz w:val="20"/>
                <w:szCs w:val="20"/>
              </w:rPr>
              <w:t>公开数量</w:t>
            </w:r>
          </w:p>
        </w:tc>
        <w:tc>
          <w:tcPr>
            <w:tcW w:w="208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对外公开总数量</w:t>
            </w:r>
          </w:p>
        </w:tc>
      </w:tr>
      <w:tr>
        <w:trPr>
          <w:trHeight w:val="683" w:hRule="exact"/>
          <w:jc w:val="center"/>
        </w:trPr>
        <w:tc>
          <w:tcPr>
            <w:tcW w:w="30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规章</w:t>
            </w:r>
          </w:p>
        </w:tc>
        <w:tc>
          <w:tcPr>
            <w:tcW w:w="18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宋体" w:cs="CESI仿宋-GB2312"/>
                <w:kern w:val="0"/>
                <w:sz w:val="24"/>
                <w:szCs w:val="24"/>
                <w:lang w:val="en-US" w:eastAsia="zh-CN"/>
              </w:rPr>
            </w:pPr>
            <w:r>
              <w:rPr>
                <w:rFonts w:hint="eastAsia" w:ascii="宋体" w:hAnsi="宋体" w:cs="宋体"/>
                <w:color w:val="000000"/>
                <w:kern w:val="0"/>
                <w:sz w:val="20"/>
                <w:szCs w:val="20"/>
                <w:lang w:val="en-US" w:eastAsia="zh-CN"/>
              </w:rPr>
              <w:t>0</w:t>
            </w:r>
          </w:p>
        </w:tc>
        <w:tc>
          <w:tcPr>
            <w:tcW w:w="12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宋体" w:hAnsi="宋体" w:cs="宋体"/>
                <w:color w:val="000000"/>
                <w:kern w:val="0"/>
                <w:sz w:val="20"/>
                <w:szCs w:val="20"/>
                <w:lang w:val="en-US" w:eastAsia="zh-CN"/>
              </w:rPr>
              <w:t>0</w:t>
            </w:r>
          </w:p>
        </w:tc>
        <w:tc>
          <w:tcPr>
            <w:tcW w:w="20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宋体" w:hAnsi="宋体" w:cs="宋体"/>
                <w:color w:val="000000"/>
                <w:kern w:val="0"/>
                <w:sz w:val="20"/>
                <w:szCs w:val="20"/>
                <w:lang w:val="en-US" w:eastAsia="zh-CN"/>
              </w:rPr>
              <w:t>0</w:t>
            </w:r>
          </w:p>
        </w:tc>
      </w:tr>
      <w:tr>
        <w:trPr>
          <w:trHeight w:val="683" w:hRule="exact"/>
          <w:jc w:val="center"/>
        </w:trPr>
        <w:tc>
          <w:tcPr>
            <w:tcW w:w="30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规范性文件</w:t>
            </w:r>
          </w:p>
        </w:tc>
        <w:tc>
          <w:tcPr>
            <w:tcW w:w="18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ascii="CESI仿宋-GB2312" w:hAnsi="CESI仿宋-GB2312" w:eastAsia="宋体" w:cs="CESI仿宋-GB2312"/>
                <w:kern w:val="0"/>
                <w:sz w:val="24"/>
                <w:szCs w:val="24"/>
                <w:lang w:val="en-US" w:eastAsia="zh-CN"/>
              </w:rPr>
            </w:pPr>
            <w:r>
              <w:rPr>
                <w:rFonts w:hint="eastAsia" w:ascii="宋体" w:hAnsi="宋体" w:cs="宋体"/>
                <w:color w:val="000000"/>
                <w:kern w:val="0"/>
                <w:sz w:val="20"/>
                <w:szCs w:val="20"/>
                <w:lang w:val="en-US" w:eastAsia="zh-CN"/>
              </w:rPr>
              <w:t>0</w:t>
            </w:r>
          </w:p>
        </w:tc>
        <w:tc>
          <w:tcPr>
            <w:tcW w:w="12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宋体" w:hAnsi="宋体" w:cs="宋体"/>
                <w:color w:val="000000"/>
                <w:kern w:val="0"/>
                <w:sz w:val="20"/>
                <w:szCs w:val="20"/>
                <w:lang w:val="en-US" w:eastAsia="zh-CN"/>
              </w:rPr>
              <w:t>0</w:t>
            </w:r>
          </w:p>
        </w:tc>
        <w:tc>
          <w:tcPr>
            <w:tcW w:w="20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宋体" w:hAnsi="宋体" w:cs="宋体"/>
                <w:color w:val="000000"/>
                <w:kern w:val="0"/>
                <w:sz w:val="20"/>
                <w:szCs w:val="20"/>
                <w:lang w:val="en-US" w:eastAsia="zh-CN"/>
              </w:rPr>
              <w:t>0</w:t>
            </w:r>
          </w:p>
        </w:tc>
      </w:tr>
      <w:tr>
        <w:trPr>
          <w:trHeight w:val="683" w:hRule="exact"/>
          <w:jc w:val="center"/>
        </w:trPr>
        <w:tc>
          <w:tcPr>
            <w:tcW w:w="8280" w:type="dxa"/>
            <w:gridSpan w:val="5"/>
            <w:tcBorders>
              <w:top w:val="single" w:color="auto" w:sz="4" w:space="0"/>
              <w:left w:val="single" w:color="auto" w:sz="4" w:space="0"/>
              <w:bottom w:val="single" w:color="auto" w:sz="4" w:space="0"/>
              <w:right w:val="single" w:color="auto" w:sz="4" w:space="0"/>
            </w:tcBorders>
            <w:shd w:val="clear" w:color="auto" w:fill="C6D9F1"/>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第二十条第（五）项</w:t>
            </w:r>
          </w:p>
        </w:tc>
      </w:tr>
      <w:tr>
        <w:trPr>
          <w:trHeight w:val="683" w:hRule="exact"/>
          <w:jc w:val="center"/>
        </w:trPr>
        <w:tc>
          <w:tcPr>
            <w:tcW w:w="30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信息内容</w:t>
            </w:r>
          </w:p>
        </w:tc>
        <w:tc>
          <w:tcPr>
            <w:tcW w:w="18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上一年项目数量</w:t>
            </w:r>
          </w:p>
        </w:tc>
        <w:tc>
          <w:tcPr>
            <w:tcW w:w="12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本年增/减</w:t>
            </w:r>
          </w:p>
        </w:tc>
        <w:tc>
          <w:tcPr>
            <w:tcW w:w="20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处理决定数量</w:t>
            </w:r>
          </w:p>
        </w:tc>
      </w:tr>
      <w:tr>
        <w:trPr>
          <w:trHeight w:val="683" w:hRule="exact"/>
          <w:jc w:val="center"/>
        </w:trPr>
        <w:tc>
          <w:tcPr>
            <w:tcW w:w="30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行政许可</w:t>
            </w:r>
          </w:p>
        </w:tc>
        <w:tc>
          <w:tcPr>
            <w:tcW w:w="186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ascii="CESI仿宋-GB2312" w:hAnsi="CESI仿宋-GB2312" w:eastAsia="CESI仿宋-GB2312" w:cs="CESI仿宋-GB2312"/>
                <w:kern w:val="0"/>
                <w:sz w:val="20"/>
                <w:szCs w:val="20"/>
              </w:rPr>
            </w:pPr>
            <w:r>
              <w:rPr>
                <w:rFonts w:hint="eastAsia" w:ascii="宋体" w:hAnsi="宋体" w:cs="宋体"/>
                <w:color w:val="000000"/>
                <w:kern w:val="0"/>
                <w:sz w:val="20"/>
                <w:szCs w:val="20"/>
                <w:lang w:val="en-US" w:eastAsia="zh-CN"/>
              </w:rPr>
              <w:t>20</w:t>
            </w:r>
          </w:p>
        </w:tc>
        <w:tc>
          <w:tcPr>
            <w:tcW w:w="1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ascii="CESI仿宋-GB2312" w:hAnsi="CESI仿宋-GB2312" w:eastAsia="CESI仿宋-GB2312" w:cs="CESI仿宋-GB2312"/>
                <w:kern w:val="0"/>
                <w:sz w:val="20"/>
                <w:szCs w:val="20"/>
              </w:rPr>
            </w:pPr>
            <w:r>
              <w:rPr>
                <w:rFonts w:hint="eastAsia" w:ascii="宋体" w:hAnsi="宋体" w:cs="宋体"/>
                <w:color w:val="000000"/>
                <w:kern w:val="0"/>
                <w:sz w:val="20"/>
                <w:szCs w:val="20"/>
                <w:lang w:val="en-US" w:eastAsia="zh-CN"/>
              </w:rPr>
              <w:t>-27</w:t>
            </w:r>
          </w:p>
        </w:tc>
        <w:tc>
          <w:tcPr>
            <w:tcW w:w="20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ascii="CESI仿宋-GB2312" w:hAnsi="CESI仿宋-GB2312" w:eastAsia="CESI仿宋-GB2312" w:cs="CESI仿宋-GB2312"/>
                <w:kern w:val="0"/>
                <w:sz w:val="20"/>
                <w:szCs w:val="20"/>
              </w:rPr>
            </w:pPr>
            <w:r>
              <w:rPr>
                <w:rFonts w:hint="eastAsia" w:ascii="宋体" w:hAnsi="宋体" w:cs="宋体"/>
                <w:color w:val="000000"/>
                <w:kern w:val="0"/>
                <w:sz w:val="20"/>
                <w:szCs w:val="20"/>
                <w:lang w:val="en-US" w:eastAsia="zh-CN"/>
              </w:rPr>
              <w:t>4738</w:t>
            </w:r>
          </w:p>
        </w:tc>
      </w:tr>
      <w:tr>
        <w:trPr>
          <w:trHeight w:val="683" w:hRule="exact"/>
          <w:jc w:val="center"/>
        </w:trPr>
        <w:tc>
          <w:tcPr>
            <w:tcW w:w="308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其他对外管理服务事项</w:t>
            </w:r>
          </w:p>
        </w:tc>
        <w:tc>
          <w:tcPr>
            <w:tcW w:w="1863" w:type="dxa"/>
            <w:gridSpan w:val="2"/>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highlight w:val="yellow"/>
              </w:rPr>
            </w:pPr>
            <w:r>
              <w:rPr>
                <w:rFonts w:hint="eastAsia" w:ascii="宋体" w:hAnsi="宋体" w:cs="宋体"/>
                <w:color w:val="000000"/>
                <w:kern w:val="0"/>
                <w:sz w:val="20"/>
                <w:szCs w:val="20"/>
                <w:lang w:val="en-US" w:eastAsia="zh-CN"/>
              </w:rPr>
              <w:t>28</w:t>
            </w:r>
          </w:p>
        </w:tc>
        <w:tc>
          <w:tcPr>
            <w:tcW w:w="125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highlight w:val="yellow"/>
              </w:rPr>
            </w:pPr>
            <w:r>
              <w:rPr>
                <w:rFonts w:hint="eastAsia" w:ascii="宋体" w:hAnsi="宋体" w:cs="宋体"/>
                <w:color w:val="000000"/>
                <w:kern w:val="0"/>
                <w:sz w:val="20"/>
                <w:szCs w:val="20"/>
                <w:lang w:val="en-US" w:eastAsia="zh-CN"/>
              </w:rPr>
              <w:t>+49</w:t>
            </w:r>
            <w:bookmarkStart w:id="0" w:name="_GoBack"/>
            <w:bookmarkEnd w:id="0"/>
          </w:p>
        </w:tc>
        <w:tc>
          <w:tcPr>
            <w:tcW w:w="208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highlight w:val="yellow"/>
              </w:rPr>
            </w:pPr>
            <w:r>
              <w:rPr>
                <w:rFonts w:hint="eastAsia" w:ascii="宋体" w:hAnsi="宋体" w:cs="宋体"/>
                <w:color w:val="000000"/>
                <w:kern w:val="0"/>
                <w:sz w:val="20"/>
                <w:szCs w:val="20"/>
                <w:lang w:val="en-US" w:eastAsia="zh-CN"/>
              </w:rPr>
              <w:t>0</w:t>
            </w:r>
          </w:p>
        </w:tc>
      </w:tr>
      <w:tr>
        <w:trPr>
          <w:trHeight w:val="683" w:hRule="exact"/>
          <w:jc w:val="center"/>
        </w:trPr>
        <w:tc>
          <w:tcPr>
            <w:tcW w:w="828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第二十条第（六）项</w:t>
            </w:r>
          </w:p>
        </w:tc>
      </w:tr>
      <w:tr>
        <w:trPr>
          <w:trHeight w:val="683" w:hRule="exact"/>
          <w:jc w:val="center"/>
        </w:trPr>
        <w:tc>
          <w:tcPr>
            <w:tcW w:w="30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信息内容</w:t>
            </w:r>
          </w:p>
        </w:tc>
        <w:tc>
          <w:tcPr>
            <w:tcW w:w="18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上一年项目数量</w:t>
            </w:r>
          </w:p>
        </w:tc>
        <w:tc>
          <w:tcPr>
            <w:tcW w:w="125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本年增/减</w:t>
            </w:r>
          </w:p>
        </w:tc>
        <w:tc>
          <w:tcPr>
            <w:tcW w:w="20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处理决定数量</w:t>
            </w:r>
          </w:p>
        </w:tc>
      </w:tr>
      <w:tr>
        <w:trPr>
          <w:trHeight w:val="683" w:hRule="exact"/>
          <w:jc w:val="center"/>
        </w:trPr>
        <w:tc>
          <w:tcPr>
            <w:tcW w:w="30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行政处罚</w:t>
            </w:r>
          </w:p>
        </w:tc>
        <w:tc>
          <w:tcPr>
            <w:tcW w:w="18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ESI仿宋-GB2312" w:hAnsi="CESI仿宋-GB2312" w:eastAsia="CESI仿宋-GB2312" w:cs="CESI仿宋-GB2312"/>
                <w:kern w:val="0"/>
                <w:sz w:val="24"/>
                <w:szCs w:val="24"/>
                <w:highlight w:val="yellow"/>
              </w:rPr>
            </w:pPr>
            <w:r>
              <w:rPr>
                <w:rFonts w:hint="eastAsia" w:ascii="宋体" w:hAnsi="宋体" w:cs="宋体"/>
                <w:color w:val="000000"/>
                <w:kern w:val="0"/>
                <w:sz w:val="20"/>
                <w:szCs w:val="20"/>
                <w:lang w:val="en-US" w:eastAsia="zh-CN"/>
              </w:rPr>
              <w:t>219</w:t>
            </w:r>
          </w:p>
        </w:tc>
        <w:tc>
          <w:tcPr>
            <w:tcW w:w="12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ESI仿宋-GB2312" w:hAnsi="CESI仿宋-GB2312" w:eastAsia="CESI仿宋-GB2312" w:cs="CESI仿宋-GB2312"/>
                <w:kern w:val="0"/>
                <w:sz w:val="24"/>
                <w:szCs w:val="24"/>
                <w:highlight w:val="yellow"/>
              </w:rPr>
            </w:pPr>
            <w:r>
              <w:rPr>
                <w:rFonts w:hint="eastAsia" w:ascii="宋体" w:hAnsi="宋体" w:cs="宋体"/>
                <w:color w:val="000000"/>
                <w:kern w:val="0"/>
                <w:sz w:val="20"/>
                <w:szCs w:val="20"/>
                <w:lang w:val="en-US" w:eastAsia="zh-CN"/>
              </w:rPr>
              <w:t>+36</w:t>
            </w:r>
          </w:p>
        </w:tc>
        <w:tc>
          <w:tcPr>
            <w:tcW w:w="20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highlight w:val="yellow"/>
              </w:rPr>
            </w:pPr>
            <w:r>
              <w:rPr>
                <w:rFonts w:hint="eastAsia" w:ascii="宋体" w:hAnsi="宋体" w:cs="宋体"/>
                <w:color w:val="000000"/>
                <w:kern w:val="0"/>
                <w:sz w:val="20"/>
                <w:szCs w:val="20"/>
                <w:lang w:val="en-US" w:eastAsia="zh-CN"/>
              </w:rPr>
              <w:t>187</w:t>
            </w:r>
          </w:p>
        </w:tc>
      </w:tr>
      <w:tr>
        <w:trPr>
          <w:trHeight w:val="683" w:hRule="exact"/>
          <w:jc w:val="center"/>
        </w:trPr>
        <w:tc>
          <w:tcPr>
            <w:tcW w:w="30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行政强制</w:t>
            </w:r>
          </w:p>
        </w:tc>
        <w:tc>
          <w:tcPr>
            <w:tcW w:w="18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ESI仿宋-GB2312" w:hAnsi="CESI仿宋-GB2312" w:eastAsia="CESI仿宋-GB2312" w:cs="CESI仿宋-GB2312"/>
                <w:kern w:val="0"/>
                <w:sz w:val="24"/>
                <w:szCs w:val="24"/>
                <w:highlight w:val="yellow"/>
              </w:rPr>
            </w:pPr>
            <w:r>
              <w:rPr>
                <w:rFonts w:hint="eastAsia" w:ascii="宋体" w:hAnsi="宋体" w:cs="宋体"/>
                <w:color w:val="000000"/>
                <w:kern w:val="0"/>
                <w:sz w:val="20"/>
                <w:szCs w:val="20"/>
                <w:lang w:val="en-US" w:eastAsia="zh-CN"/>
              </w:rPr>
              <w:t>15</w:t>
            </w:r>
          </w:p>
        </w:tc>
        <w:tc>
          <w:tcPr>
            <w:tcW w:w="12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ESI仿宋-GB2312" w:hAnsi="CESI仿宋-GB2312" w:eastAsia="CESI仿宋-GB2312" w:cs="CESI仿宋-GB2312"/>
                <w:kern w:val="0"/>
                <w:sz w:val="24"/>
                <w:szCs w:val="24"/>
                <w:highlight w:val="yellow"/>
              </w:rPr>
            </w:pPr>
            <w:r>
              <w:rPr>
                <w:rFonts w:hint="eastAsia" w:ascii="宋体" w:hAnsi="宋体" w:cs="宋体"/>
                <w:color w:val="000000"/>
                <w:kern w:val="0"/>
                <w:sz w:val="20"/>
                <w:szCs w:val="20"/>
                <w:lang w:val="en-US" w:eastAsia="zh-CN"/>
              </w:rPr>
              <w:t>+5</w:t>
            </w:r>
          </w:p>
        </w:tc>
        <w:tc>
          <w:tcPr>
            <w:tcW w:w="20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highlight w:val="yellow"/>
              </w:rPr>
            </w:pPr>
            <w:r>
              <w:rPr>
                <w:rFonts w:hint="eastAsia" w:ascii="宋体" w:hAnsi="宋体" w:cs="宋体"/>
                <w:color w:val="000000"/>
                <w:kern w:val="0"/>
                <w:sz w:val="20"/>
                <w:szCs w:val="20"/>
                <w:lang w:val="en-US" w:eastAsia="zh-CN"/>
              </w:rPr>
              <w:t>0</w:t>
            </w:r>
          </w:p>
        </w:tc>
      </w:tr>
      <w:tr>
        <w:trPr>
          <w:trHeight w:val="683" w:hRule="exact"/>
          <w:jc w:val="center"/>
        </w:trPr>
        <w:tc>
          <w:tcPr>
            <w:tcW w:w="828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第二十条第（八）项</w:t>
            </w:r>
          </w:p>
        </w:tc>
      </w:tr>
      <w:tr>
        <w:trPr>
          <w:trHeight w:val="683" w:hRule="exact"/>
          <w:jc w:val="center"/>
        </w:trPr>
        <w:tc>
          <w:tcPr>
            <w:tcW w:w="30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信息内容</w:t>
            </w:r>
          </w:p>
        </w:tc>
        <w:tc>
          <w:tcPr>
            <w:tcW w:w="18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上一年项目数量</w:t>
            </w:r>
          </w:p>
        </w:tc>
        <w:tc>
          <w:tcPr>
            <w:tcW w:w="3334"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本年增/减</w:t>
            </w:r>
          </w:p>
        </w:tc>
      </w:tr>
      <w:tr>
        <w:trPr>
          <w:trHeight w:val="683" w:hRule="exact"/>
          <w:jc w:val="center"/>
        </w:trPr>
        <w:tc>
          <w:tcPr>
            <w:tcW w:w="30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行政事业性收费</w:t>
            </w:r>
          </w:p>
        </w:tc>
        <w:tc>
          <w:tcPr>
            <w:tcW w:w="18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highlight w:val="none"/>
                <w:lang w:val="en-US" w:eastAsia="zh-CN"/>
              </w:rPr>
            </w:pPr>
            <w:r>
              <w:rPr>
                <w:rFonts w:hint="eastAsia" w:ascii="CESI仿宋-GB2312" w:hAnsi="CESI仿宋-GB2312" w:eastAsia="CESI仿宋-GB2312" w:cs="CESI仿宋-GB2312"/>
                <w:color w:val="000000"/>
                <w:kern w:val="0"/>
                <w:sz w:val="20"/>
                <w:szCs w:val="20"/>
                <w:highlight w:val="none"/>
                <w:lang w:val="en-US" w:eastAsia="zh-CN"/>
              </w:rPr>
              <w:t>0</w:t>
            </w:r>
          </w:p>
        </w:tc>
        <w:tc>
          <w:tcPr>
            <w:tcW w:w="3334"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highlight w:val="none"/>
                <w:lang w:val="en-US" w:eastAsia="zh-CN"/>
              </w:rPr>
            </w:pPr>
            <w:r>
              <w:rPr>
                <w:rFonts w:hint="eastAsia" w:ascii="CESI仿宋-GB2312" w:hAnsi="CESI仿宋-GB2312" w:eastAsia="CESI仿宋-GB2312" w:cs="CESI仿宋-GB2312"/>
                <w:color w:val="000000"/>
                <w:kern w:val="0"/>
                <w:sz w:val="20"/>
                <w:szCs w:val="20"/>
                <w:highlight w:val="none"/>
                <w:lang w:val="en-US" w:eastAsia="zh-CN"/>
              </w:rPr>
              <w:t>0</w:t>
            </w:r>
            <w:r>
              <w:rPr>
                <w:rFonts w:hint="eastAsia" w:ascii="CESI仿宋-GB2312" w:hAnsi="CESI仿宋-GB2312" w:eastAsia="CESI仿宋-GB2312" w:cs="CESI仿宋-GB2312"/>
                <w:color w:val="000000"/>
                <w:kern w:val="0"/>
                <w:sz w:val="20"/>
                <w:szCs w:val="20"/>
                <w:highlight w:val="none"/>
              </w:rPr>
              <w:t> </w:t>
            </w:r>
          </w:p>
        </w:tc>
      </w:tr>
      <w:tr>
        <w:trPr>
          <w:trHeight w:val="683" w:hRule="exact"/>
          <w:jc w:val="center"/>
        </w:trPr>
        <w:tc>
          <w:tcPr>
            <w:tcW w:w="828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第二十条第（九）项</w:t>
            </w:r>
          </w:p>
        </w:tc>
      </w:tr>
      <w:tr>
        <w:trPr>
          <w:trHeight w:val="683" w:hRule="exact"/>
          <w:jc w:val="center"/>
        </w:trPr>
        <w:tc>
          <w:tcPr>
            <w:tcW w:w="30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信息内容</w:t>
            </w:r>
          </w:p>
        </w:tc>
        <w:tc>
          <w:tcPr>
            <w:tcW w:w="18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采购项目数量</w:t>
            </w:r>
          </w:p>
        </w:tc>
        <w:tc>
          <w:tcPr>
            <w:tcW w:w="3334"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采购总金额</w:t>
            </w:r>
          </w:p>
        </w:tc>
      </w:tr>
      <w:tr>
        <w:trPr>
          <w:trHeight w:val="704" w:hRule="exact"/>
          <w:jc w:val="center"/>
        </w:trPr>
        <w:tc>
          <w:tcPr>
            <w:tcW w:w="30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rPr>
              <w:t>政府集中采购</w:t>
            </w:r>
          </w:p>
        </w:tc>
        <w:tc>
          <w:tcPr>
            <w:tcW w:w="18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rPr>
              <w:t>　</w:t>
            </w:r>
            <w:r>
              <w:rPr>
                <w:rFonts w:hint="default" w:ascii="CESI仿宋-GB2312" w:hAnsi="CESI仿宋-GB2312" w:eastAsia="CESI仿宋-GB2312" w:cs="CESI仿宋-GB2312"/>
                <w:kern w:val="0"/>
                <w:sz w:val="20"/>
                <w:szCs w:val="20"/>
                <w:lang w:eastAsia="zh-CN"/>
              </w:rPr>
              <w:t>3</w:t>
            </w:r>
          </w:p>
        </w:tc>
        <w:tc>
          <w:tcPr>
            <w:tcW w:w="3334"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default" w:ascii="CESI仿宋-GB2312" w:hAnsi="CESI仿宋-GB2312" w:eastAsia="CESI仿宋-GB2312" w:cs="CESI仿宋-GB2312"/>
                <w:kern w:val="0"/>
                <w:sz w:val="20"/>
                <w:szCs w:val="20"/>
                <w:lang w:eastAsia="zh-CN"/>
              </w:rPr>
            </w:pPr>
            <w:r>
              <w:rPr>
                <w:rFonts w:hint="default" w:ascii="CESI仿宋-GB2312" w:hAnsi="CESI仿宋-GB2312" w:eastAsia="CESI仿宋-GB2312" w:cs="CESI仿宋-GB2312"/>
                <w:kern w:val="0"/>
                <w:sz w:val="20"/>
                <w:szCs w:val="20"/>
                <w:lang w:eastAsia="zh-CN"/>
              </w:rPr>
              <w:t>22640</w:t>
            </w:r>
          </w:p>
        </w:tc>
      </w:tr>
    </w:tbl>
    <w:p>
      <w:pPr>
        <w:widowControl/>
        <w:numPr>
          <w:numId w:val="0"/>
        </w:numPr>
        <w:shd w:val="clear" w:color="auto" w:fill="FFFFFF"/>
        <w:wordWrap/>
        <w:adjustRightInd/>
        <w:snapToGrid w:val="0"/>
        <w:spacing w:before="0" w:after="0" w:line="600" w:lineRule="exact"/>
        <w:ind w:right="0" w:firstLine="640" w:firstLineChars="200"/>
        <w:jc w:val="both"/>
        <w:textAlignment w:val="auto"/>
        <w:outlineLvl w:val="9"/>
        <w:rPr>
          <w:rFonts w:hint="eastAsia" w:ascii="CESI黑体-GB2312" w:hAnsi="CESI黑体-GB2312" w:eastAsia="CESI黑体-GB2312" w:cs="CESI黑体-GB2312"/>
          <w:b w:val="0"/>
          <w:bCs w:val="0"/>
          <w:color w:val="333333"/>
          <w:kern w:val="0"/>
          <w:sz w:val="32"/>
          <w:szCs w:val="32"/>
          <w:lang w:val="en-US" w:eastAsia="zh-CN"/>
        </w:rPr>
      </w:pPr>
    </w:p>
    <w:p>
      <w:pPr>
        <w:widowControl/>
        <w:numPr>
          <w:numId w:val="0"/>
        </w:numPr>
        <w:shd w:val="clear" w:color="auto" w:fill="FFFFFF"/>
        <w:wordWrap/>
        <w:adjustRightInd/>
        <w:snapToGrid w:val="0"/>
        <w:spacing w:before="0" w:after="0" w:line="600" w:lineRule="exact"/>
        <w:ind w:right="0" w:firstLine="640" w:firstLineChars="200"/>
        <w:jc w:val="both"/>
        <w:textAlignment w:val="auto"/>
        <w:outlineLvl w:val="9"/>
        <w:rPr>
          <w:rFonts w:hint="eastAsia" w:ascii="CESI黑体-GB2312" w:hAnsi="CESI黑体-GB2312" w:eastAsia="CESI黑体-GB2312" w:cs="CESI黑体-GB2312"/>
          <w:b w:val="0"/>
          <w:bCs w:val="0"/>
          <w:color w:val="333333"/>
          <w:kern w:val="0"/>
          <w:sz w:val="32"/>
          <w:szCs w:val="32"/>
          <w:lang w:val="en-US" w:eastAsia="zh-CN"/>
        </w:rPr>
      </w:pPr>
      <w:r>
        <w:rPr>
          <w:rFonts w:hint="eastAsia" w:ascii="CESI黑体-GB2312" w:hAnsi="CESI黑体-GB2312" w:eastAsia="CESI黑体-GB2312" w:cs="CESI黑体-GB2312"/>
          <w:b w:val="0"/>
          <w:bCs w:val="0"/>
          <w:color w:val="333333"/>
          <w:kern w:val="0"/>
          <w:sz w:val="32"/>
          <w:szCs w:val="32"/>
          <w:lang w:val="en-US" w:eastAsia="zh-CN"/>
        </w:rPr>
        <w:t>三、收到和处理政府信息公开申请情况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6"/>
        <w:gridCol w:w="722"/>
        <w:gridCol w:w="2218"/>
        <w:gridCol w:w="813"/>
        <w:gridCol w:w="755"/>
        <w:gridCol w:w="755"/>
        <w:gridCol w:w="813"/>
        <w:gridCol w:w="973"/>
        <w:gridCol w:w="711"/>
        <w:gridCol w:w="695"/>
      </w:tblGrid>
      <w:tr>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（本列数据的勾稽关系为：第一项加第二项之和，等于第三项加第四项之和）</w:t>
            </w:r>
          </w:p>
        </w:tc>
        <w:tc>
          <w:tcPr>
            <w:tcW w:w="5515" w:type="dxa"/>
            <w:gridSpan w:val="7"/>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申请人情况</w:t>
            </w:r>
          </w:p>
        </w:tc>
      </w:tr>
      <w:tr>
        <w:trPr>
          <w:jc w:val="center"/>
        </w:trPr>
        <w:tc>
          <w:tcPr>
            <w:tcW w:w="3556" w:type="dxa"/>
            <w:gridSpan w:val="3"/>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自然人</w:t>
            </w:r>
          </w:p>
        </w:tc>
        <w:tc>
          <w:tcPr>
            <w:tcW w:w="400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法人或其他组织</w:t>
            </w:r>
          </w:p>
        </w:tc>
        <w:tc>
          <w:tcPr>
            <w:tcW w:w="69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总计</w:t>
            </w:r>
          </w:p>
        </w:tc>
      </w:tr>
      <w:tr>
        <w:trPr>
          <w:jc w:val="center"/>
        </w:trPr>
        <w:tc>
          <w:tcPr>
            <w:tcW w:w="3556" w:type="dxa"/>
            <w:gridSpan w:val="3"/>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商业企业</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科研机构</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社会公益组织</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法律服务机构</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其他</w:t>
            </w: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r>
      <w:tr>
        <w:trPr>
          <w:trHeight w:val="309" w:hRule="atLeast"/>
          <w:jc w:val="center"/>
        </w:trPr>
        <w:tc>
          <w:tcPr>
            <w:tcW w:w="3556" w:type="dxa"/>
            <w:gridSpan w:val="3"/>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rPr>
              <w:t>一、本年新收政府信息公开申请数量</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1</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lang w:val="en-US" w:eastAsia="zh-CN"/>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lang w:val="en-US" w:eastAsia="zh-CN"/>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lang w:val="en-US" w:eastAsia="zh-CN"/>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lang w:val="en-US" w:eastAsia="zh-CN"/>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lang w:val="en-US" w:eastAsia="zh-CN"/>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1</w:t>
            </w:r>
          </w:p>
        </w:tc>
      </w:tr>
      <w:tr>
        <w:trPr>
          <w:trHeight w:val="409" w:hRule="atLeast"/>
          <w:jc w:val="center"/>
        </w:trPr>
        <w:tc>
          <w:tcPr>
            <w:tcW w:w="3556" w:type="dxa"/>
            <w:gridSpan w:val="3"/>
            <w:tcBorders>
              <w:top w:val="nil"/>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rPr>
              <w:t>二、上年结转政府信息公开申请数量</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lang w:val="en-US" w:eastAsia="zh-CN"/>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lang w:val="en-US" w:eastAsia="zh-CN"/>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lang w:val="en-US" w:eastAsia="zh-CN"/>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lang w:val="en-US" w:eastAsia="zh-CN"/>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lang w:val="en-US" w:eastAsia="zh-CN"/>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0</w:t>
            </w:r>
          </w:p>
        </w:tc>
      </w:tr>
      <w:tr>
        <w:trPr>
          <w:jc w:val="center"/>
        </w:trPr>
        <w:tc>
          <w:tcPr>
            <w:tcW w:w="61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三、本年度办理结果</w:t>
            </w:r>
          </w:p>
        </w:tc>
        <w:tc>
          <w:tcPr>
            <w:tcW w:w="29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rPr>
              <w:t>（一）予以公开</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1</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lang w:eastAsia="zh-CN"/>
              </w:rPr>
            </w:pPr>
            <w:r>
              <w:rPr>
                <w:rFonts w:hint="eastAsia" w:ascii="CESI仿宋-GB2312" w:hAnsi="CESI仿宋-GB2312" w:eastAsia="CESI仿宋-GB2312" w:cs="CESI仿宋-GB2312"/>
                <w:kern w:val="0"/>
                <w:sz w:val="20"/>
                <w:szCs w:val="20"/>
                <w:lang w:val="en-US" w:eastAsia="zh-CN"/>
              </w:rPr>
              <w:t>1</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9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（二）部分公开（区分处理的，只计这一情形，不计其他情形）</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（三）不予公开</w:t>
            </w: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1.属于国家秘密</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r>
      <w:tr>
        <w:trPr>
          <w:trHeight w:val="641" w:hRule="atLeast"/>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rPr>
              <w:t>2.其他法律行政法规禁止公开</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lang w:val="en-US" w:eastAsia="zh-CN"/>
              </w:rPr>
            </w:pPr>
            <w:r>
              <w:rPr>
                <w:rFonts w:hint="eastAsia" w:ascii="CESI仿宋-GB2312" w:hAnsi="CESI仿宋-GB2312" w:eastAsia="CESI仿宋-GB2312" w:cs="CESI仿宋-GB2312"/>
                <w:kern w:val="0"/>
                <w:sz w:val="20"/>
                <w:szCs w:val="20"/>
                <w:lang w:val="en-US" w:eastAsia="zh-CN"/>
              </w:rPr>
              <w:t> 0</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3.危及“三安全一稳定”</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0"/>
                <w:szCs w:val="20"/>
                <w:lang w:val="en-US" w:eastAsia="zh-CN"/>
              </w:rPr>
            </w:pPr>
            <w:r>
              <w:rPr>
                <w:rFonts w:hint="eastAsia" w:ascii="CESI仿宋-GB2312" w:hAnsi="CESI仿宋-GB2312" w:eastAsia="CESI仿宋-GB2312" w:cs="CESI仿宋-GB2312"/>
                <w:kern w:val="0"/>
                <w:sz w:val="20"/>
                <w:szCs w:val="20"/>
                <w:lang w:val="en-US" w:eastAsia="zh-CN"/>
              </w:rPr>
              <w:t> 0</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4.保护第三方合法权益</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5.属于三类内部事务信息</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6.属于四类过程性信息</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r>
              <w:rPr>
                <w:rFonts w:hint="eastAsia" w:ascii="CESI仿宋-GB2312" w:hAnsi="CESI仿宋-GB2312" w:eastAsia="CESI仿宋-GB2312" w:cs="CESI仿宋-GB2312"/>
                <w:kern w:val="0"/>
                <w:sz w:val="20"/>
                <w:szCs w:val="20"/>
              </w:rPr>
              <w:t> </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7.属于行政执法案卷</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r>
              <w:rPr>
                <w:rFonts w:hint="eastAsia" w:ascii="CESI仿宋-GB2312" w:hAnsi="CESI仿宋-GB2312" w:eastAsia="CESI仿宋-GB2312" w:cs="CESI仿宋-GB2312"/>
                <w:kern w:val="0"/>
                <w:sz w:val="20"/>
                <w:szCs w:val="20"/>
              </w:rPr>
              <w:t> </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8.属于行政查询事项</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r>
              <w:rPr>
                <w:rFonts w:hint="eastAsia" w:ascii="CESI仿宋-GB2312" w:hAnsi="CESI仿宋-GB2312" w:eastAsia="CESI仿宋-GB2312" w:cs="CESI仿宋-GB2312"/>
                <w:kern w:val="0"/>
                <w:sz w:val="20"/>
                <w:szCs w:val="20"/>
              </w:rPr>
              <w:t> </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（四）无法提供</w:t>
            </w: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1.本机关不掌握相关政府信息</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2.没有现成信息需要另行制作</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r>
              <w:rPr>
                <w:rFonts w:hint="eastAsia" w:ascii="CESI仿宋-GB2312" w:hAnsi="CESI仿宋-GB2312" w:eastAsia="CESI仿宋-GB2312" w:cs="CESI仿宋-GB2312"/>
                <w:kern w:val="0"/>
                <w:sz w:val="20"/>
                <w:szCs w:val="20"/>
              </w:rPr>
              <w:t> </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3.补正后申请内容仍不明确</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r>
              <w:rPr>
                <w:rFonts w:hint="eastAsia" w:ascii="CESI仿宋-GB2312" w:hAnsi="CESI仿宋-GB2312" w:eastAsia="CESI仿宋-GB2312" w:cs="CESI仿宋-GB2312"/>
                <w:kern w:val="0"/>
                <w:sz w:val="20"/>
                <w:szCs w:val="20"/>
              </w:rPr>
              <w:t> </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（五）不予处理</w:t>
            </w: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1.信访举报投诉类申请</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2.重复申请</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3.要求提供公开出版物</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4.无正当理由大量反复申请</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5.要求行政机关确认或重新出具已获取信息</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r>
              <w:rPr>
                <w:rFonts w:hint="eastAsia" w:ascii="CESI仿宋-GB2312" w:hAnsi="CESI仿宋-GB2312" w:eastAsia="CESI仿宋-GB2312" w:cs="CESI仿宋-GB2312"/>
                <w:kern w:val="0"/>
                <w:sz w:val="20"/>
                <w:szCs w:val="20"/>
              </w:rPr>
              <w:t> </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r>
              <w:rPr>
                <w:rFonts w:hint="eastAsia" w:ascii="CESI仿宋-GB2312" w:hAnsi="CESI仿宋-GB2312" w:eastAsia="CESI仿宋-GB2312" w:cs="CESI仿宋-GB2312"/>
                <w:kern w:val="0"/>
                <w:sz w:val="20"/>
                <w:szCs w:val="20"/>
              </w:rPr>
              <w:t> </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9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（六）其他处理</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r>
              <w:rPr>
                <w:rFonts w:hint="eastAsia" w:ascii="CESI仿宋-GB2312" w:hAnsi="CESI仿宋-GB2312" w:eastAsia="CESI仿宋-GB2312" w:cs="CESI仿宋-GB2312"/>
                <w:kern w:val="0"/>
                <w:sz w:val="20"/>
                <w:szCs w:val="20"/>
              </w:rPr>
              <w:t> </w:t>
            </w:r>
          </w:p>
        </w:tc>
      </w:tr>
      <w:tr>
        <w:trP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29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（七）总计</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eastAsia="zh-CN"/>
              </w:rPr>
            </w:pPr>
            <w:r>
              <w:rPr>
                <w:rFonts w:hint="eastAsia" w:ascii="CESI仿宋-GB2312" w:hAnsi="CESI仿宋-GB2312" w:eastAsia="CESI仿宋-GB2312" w:cs="CESI仿宋-GB2312"/>
                <w:kern w:val="0"/>
                <w:sz w:val="20"/>
                <w:szCs w:val="20"/>
                <w:lang w:val="en-US" w:eastAsia="zh-CN"/>
              </w:rPr>
              <w:t>1</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1</w:t>
            </w:r>
          </w:p>
        </w:tc>
      </w:tr>
      <w:tr>
        <w:trPr>
          <w:jc w:val="center"/>
        </w:trPr>
        <w:tc>
          <w:tcPr>
            <w:tcW w:w="3556" w:type="dxa"/>
            <w:gridSpan w:val="3"/>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四、结转下年度继续办理</w:t>
            </w:r>
          </w:p>
        </w:tc>
        <w:tc>
          <w:tcPr>
            <w:tcW w:w="81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5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81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9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71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p>
        </w:tc>
        <w:tc>
          <w:tcPr>
            <w:tcW w:w="69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0</w:t>
            </w:r>
          </w:p>
        </w:tc>
      </w:tr>
    </w:tbl>
    <w:p>
      <w:pPr>
        <w:widowControl/>
        <w:numPr>
          <w:numId w:val="0"/>
        </w:numPr>
        <w:shd w:val="clear" w:color="auto" w:fill="FFFFFF"/>
        <w:wordWrap/>
        <w:adjustRightInd/>
        <w:snapToGrid w:val="0"/>
        <w:spacing w:before="0" w:after="0" w:line="600" w:lineRule="exact"/>
        <w:ind w:right="0" w:firstLine="320" w:firstLineChars="100"/>
        <w:jc w:val="both"/>
        <w:textAlignment w:val="auto"/>
        <w:outlineLvl w:val="9"/>
        <w:rPr>
          <w:rFonts w:hint="eastAsia" w:ascii="CESI黑体-GB2312" w:hAnsi="CESI黑体-GB2312" w:eastAsia="CESI黑体-GB2312" w:cs="CESI黑体-GB2312"/>
          <w:b w:val="0"/>
          <w:bCs w:val="0"/>
          <w:color w:val="333333"/>
          <w:kern w:val="0"/>
          <w:sz w:val="32"/>
          <w:szCs w:val="32"/>
          <w:lang w:val="en-US" w:eastAsia="zh-CN"/>
        </w:rPr>
      </w:pPr>
    </w:p>
    <w:p>
      <w:pPr>
        <w:widowControl/>
        <w:numPr>
          <w:numId w:val="0"/>
        </w:numPr>
        <w:shd w:val="clear" w:color="auto" w:fill="FFFFFF"/>
        <w:wordWrap/>
        <w:adjustRightInd/>
        <w:snapToGrid w:val="0"/>
        <w:spacing w:before="0" w:after="0" w:line="600" w:lineRule="exact"/>
        <w:ind w:right="0" w:firstLine="320" w:firstLineChars="100"/>
        <w:jc w:val="both"/>
        <w:textAlignment w:val="auto"/>
        <w:outlineLvl w:val="9"/>
        <w:rPr>
          <w:rFonts w:hint="eastAsia" w:ascii="CESI黑体-GB2312" w:hAnsi="CESI黑体-GB2312" w:eastAsia="CESI黑体-GB2312" w:cs="CESI黑体-GB2312"/>
          <w:b w:val="0"/>
          <w:bCs w:val="0"/>
          <w:color w:val="333333"/>
          <w:kern w:val="0"/>
          <w:sz w:val="32"/>
          <w:szCs w:val="32"/>
          <w:lang w:val="en-US" w:eastAsia="zh-CN"/>
        </w:rPr>
      </w:pPr>
    </w:p>
    <w:p>
      <w:pPr>
        <w:widowControl/>
        <w:numPr>
          <w:numId w:val="0"/>
        </w:numPr>
        <w:shd w:val="clear" w:color="auto" w:fill="FFFFFF"/>
        <w:wordWrap/>
        <w:adjustRightInd/>
        <w:snapToGrid w:val="0"/>
        <w:spacing w:before="0" w:after="0" w:line="600" w:lineRule="exact"/>
        <w:ind w:right="0" w:firstLine="320" w:firstLineChars="100"/>
        <w:jc w:val="both"/>
        <w:textAlignment w:val="auto"/>
        <w:outlineLvl w:val="9"/>
        <w:rPr>
          <w:rFonts w:hint="eastAsia" w:ascii="CESI黑体-GB2312" w:hAnsi="CESI黑体-GB2312" w:eastAsia="CESI黑体-GB2312" w:cs="CESI黑体-GB2312"/>
          <w:b w:val="0"/>
          <w:bCs w:val="0"/>
          <w:color w:val="333333"/>
          <w:kern w:val="0"/>
          <w:sz w:val="32"/>
          <w:szCs w:val="32"/>
          <w:lang w:val="en-US" w:eastAsia="zh-CN"/>
        </w:rPr>
      </w:pPr>
      <w:r>
        <w:rPr>
          <w:rFonts w:hint="eastAsia" w:ascii="CESI黑体-GB2312" w:hAnsi="CESI黑体-GB2312" w:eastAsia="CESI黑体-GB2312" w:cs="CESI黑体-GB2312"/>
          <w:b w:val="0"/>
          <w:bCs w:val="0"/>
          <w:color w:val="333333"/>
          <w:kern w:val="0"/>
          <w:sz w:val="32"/>
          <w:szCs w:val="32"/>
          <w:lang w:val="en-US" w:eastAsia="zh-CN"/>
        </w:rPr>
        <w:t>四、政府信息公开行政复议、行政诉讼情况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行政诉讼</w:t>
            </w:r>
          </w:p>
        </w:tc>
      </w:tr>
      <w:tr>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复议后起诉</w:t>
            </w:r>
          </w:p>
        </w:tc>
      </w:tr>
      <w:tr>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CESI仿宋-GB2312" w:hAnsi="CESI仿宋-GB2312" w:eastAsia="CESI仿宋-GB2312" w:cs="CESI仿宋-GB2312"/>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hint="eastAsia" w:ascii="CESI仿宋-GB2312" w:hAnsi="CESI仿宋-GB2312" w:eastAsia="CESI仿宋-GB2312" w:cs="CESI仿宋-GB2312"/>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CESI仿宋-GB2312" w:hAnsi="CESI仿宋-GB2312" w:eastAsia="CESI仿宋-GB2312" w:cs="CESI仿宋-GB2312"/>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CESI仿宋-GB2312" w:hAnsi="CESI仿宋-GB2312" w:eastAsia="CESI仿宋-GB2312" w:cs="CESI仿宋-GB2312"/>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CESI仿宋-GB2312" w:hAnsi="CESI仿宋-GB2312" w:eastAsia="CESI仿宋-GB2312" w:cs="CESI仿宋-GB2312"/>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rPr>
              <w:t>总计</w:t>
            </w:r>
          </w:p>
        </w:tc>
      </w:tr>
      <w:tr>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r>
              <w:rPr>
                <w:rFonts w:hint="eastAsia" w:ascii="CESI仿宋-GB2312" w:hAnsi="CESI仿宋-GB2312" w:eastAsia="CESI仿宋-GB2312" w:cs="CESI仿宋-GB2312"/>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color w:val="000000"/>
                <w:kern w:val="0"/>
                <w:sz w:val="20"/>
                <w:szCs w:val="20"/>
                <w:lang w:val="en-US" w:eastAsia="zh-CN"/>
              </w:rPr>
              <w:t>0</w:t>
            </w:r>
            <w:r>
              <w:rPr>
                <w:rFonts w:hint="eastAsia" w:ascii="CESI仿宋-GB2312" w:hAnsi="CESI仿宋-GB2312" w:eastAsia="CESI仿宋-GB2312" w:cs="CESI仿宋-GB2312"/>
                <w:color w:val="000000"/>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0</w:t>
            </w:r>
            <w:r>
              <w:rPr>
                <w:rFonts w:hint="eastAsia" w:ascii="CESI仿宋-GB2312" w:hAnsi="CESI仿宋-GB2312" w:eastAsia="CESI仿宋-GB2312" w:cs="CESI仿宋-GB2312"/>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color w:val="000000"/>
                <w:kern w:val="0"/>
                <w:sz w:val="20"/>
                <w:szCs w:val="20"/>
              </w:rPr>
              <w:t> </w:t>
            </w:r>
            <w:r>
              <w:rPr>
                <w:rFonts w:hint="eastAsia" w:ascii="CESI仿宋-GB2312" w:hAnsi="CESI仿宋-GB2312" w:eastAsia="CESI仿宋-GB2312" w:cs="CESI仿宋-GB2312"/>
                <w:color w:val="000000"/>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0"/>
                <w:szCs w:val="20"/>
              </w:rPr>
              <w:t> </w:t>
            </w:r>
            <w:r>
              <w:rPr>
                <w:rFonts w:hint="eastAsia" w:ascii="CESI仿宋-GB2312" w:hAnsi="CESI仿宋-GB2312" w:eastAsia="CESI仿宋-GB2312" w:cs="CESI仿宋-GB2312"/>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0</w:t>
            </w:r>
          </w:p>
        </w:tc>
      </w:tr>
    </w:tbl>
    <w:p>
      <w:pPr>
        <w:widowControl/>
        <w:shd w:val="clear" w:color="auto" w:fill="FFFFFF"/>
        <w:jc w:val="center"/>
        <w:rPr>
          <w:rFonts w:hint="eastAsia" w:ascii="CESI仿宋-GB2312" w:hAnsi="CESI仿宋-GB2312" w:eastAsia="CESI仿宋-GB2312" w:cs="CESI仿宋-GB2312"/>
          <w:color w:val="333333"/>
          <w:kern w:val="0"/>
          <w:sz w:val="24"/>
          <w:szCs w:val="24"/>
        </w:rPr>
      </w:pPr>
    </w:p>
    <w:p>
      <w:pPr>
        <w:widowControl/>
        <w:numPr>
          <w:numId w:val="0"/>
        </w:numPr>
        <w:shd w:val="clear" w:color="auto" w:fill="FFFFFF"/>
        <w:wordWrap/>
        <w:adjustRightInd/>
        <w:snapToGrid w:val="0"/>
        <w:spacing w:before="0" w:after="0" w:line="600" w:lineRule="exact"/>
        <w:ind w:right="0" w:firstLine="640" w:firstLineChars="200"/>
        <w:jc w:val="both"/>
        <w:textAlignment w:val="auto"/>
        <w:outlineLvl w:val="9"/>
        <w:rPr>
          <w:rFonts w:hint="eastAsia" w:ascii="CESI黑体-GB2312" w:hAnsi="CESI黑体-GB2312" w:eastAsia="CESI黑体-GB2312" w:cs="CESI黑体-GB2312"/>
          <w:b w:val="0"/>
          <w:bCs w:val="0"/>
          <w:color w:val="333333"/>
          <w:kern w:val="0"/>
          <w:sz w:val="32"/>
          <w:szCs w:val="32"/>
          <w:lang w:val="en-US" w:eastAsia="zh-CN"/>
        </w:rPr>
      </w:pPr>
      <w:r>
        <w:rPr>
          <w:rFonts w:hint="eastAsia" w:ascii="CESI黑体-GB2312" w:hAnsi="CESI黑体-GB2312" w:eastAsia="CESI黑体-GB2312" w:cs="CESI黑体-GB2312"/>
          <w:b w:val="0"/>
          <w:bCs w:val="0"/>
          <w:color w:val="333333"/>
          <w:kern w:val="0"/>
          <w:sz w:val="32"/>
          <w:szCs w:val="32"/>
          <w:lang w:val="en-US" w:eastAsia="zh-CN"/>
        </w:rPr>
        <w:t>五、存在的主要问题及改进情况</w:t>
      </w:r>
    </w:p>
    <w:p>
      <w:pPr>
        <w:widowControl/>
        <w:shd w:val="clear" w:color="auto" w:fill="FFFFFF"/>
        <w:wordWrap/>
        <w:adjustRightInd/>
        <w:snapToGrid/>
        <w:spacing w:before="0" w:after="0" w:line="600" w:lineRule="exact"/>
        <w:ind w:left="0" w:leftChars="0" w:right="0" w:firstLine="640" w:firstLineChars="200"/>
        <w:jc w:val="both"/>
        <w:textAlignment w:val="auto"/>
        <w:outlineLvl w:val="9"/>
        <w:rPr>
          <w:rFonts w:hint="eastAsia" w:ascii="CESI仿宋-GB2312" w:hAnsi="CESI仿宋-GB2312" w:eastAsia="CESI仿宋-GB2312" w:cs="CESI仿宋-GB2312"/>
          <w:color w:val="333333"/>
          <w:kern w:val="0"/>
          <w:sz w:val="32"/>
          <w:szCs w:val="32"/>
          <w:lang w:eastAsia="zh-CN"/>
        </w:rPr>
      </w:pPr>
      <w:r>
        <w:rPr>
          <w:rFonts w:hint="eastAsia" w:ascii="CESI仿宋-GB2312" w:hAnsi="CESI仿宋-GB2312" w:eastAsia="CESI仿宋-GB2312" w:cs="CESI仿宋-GB2312"/>
          <w:color w:val="333333"/>
          <w:kern w:val="0"/>
          <w:sz w:val="32"/>
          <w:szCs w:val="32"/>
          <w:lang w:eastAsia="zh-CN"/>
        </w:rPr>
        <w:t>2020</w:t>
      </w:r>
      <w:r>
        <w:rPr>
          <w:rFonts w:hint="eastAsia" w:ascii="CESI仿宋-GB2312" w:hAnsi="CESI仿宋-GB2312" w:eastAsia="CESI仿宋-GB2312" w:cs="CESI仿宋-GB2312"/>
          <w:color w:val="333333"/>
          <w:kern w:val="0"/>
          <w:sz w:val="32"/>
          <w:szCs w:val="32"/>
        </w:rPr>
        <w:t>年，我局政</w:t>
      </w:r>
      <w:r>
        <w:rPr>
          <w:rFonts w:hint="eastAsia" w:ascii="CESI仿宋-GB2312" w:hAnsi="CESI仿宋-GB2312" w:eastAsia="CESI仿宋-GB2312" w:cs="CESI仿宋-GB2312"/>
          <w:color w:val="333333"/>
          <w:kern w:val="0"/>
          <w:sz w:val="32"/>
          <w:szCs w:val="32"/>
          <w:lang w:eastAsia="zh-CN"/>
        </w:rPr>
        <w:t>府</w:t>
      </w:r>
      <w:r>
        <w:rPr>
          <w:rFonts w:hint="eastAsia" w:ascii="CESI仿宋-GB2312" w:hAnsi="CESI仿宋-GB2312" w:eastAsia="CESI仿宋-GB2312" w:cs="CESI仿宋-GB2312"/>
          <w:color w:val="333333"/>
          <w:kern w:val="0"/>
          <w:sz w:val="32"/>
          <w:szCs w:val="32"/>
        </w:rPr>
        <w:t>信息公开工作平稳有序</w:t>
      </w:r>
      <w:r>
        <w:rPr>
          <w:rFonts w:hint="eastAsia" w:ascii="CESI仿宋-GB2312" w:hAnsi="CESI仿宋-GB2312" w:eastAsia="CESI仿宋-GB2312" w:cs="CESI仿宋-GB2312"/>
          <w:color w:val="333333"/>
          <w:kern w:val="0"/>
          <w:sz w:val="32"/>
          <w:szCs w:val="32"/>
          <w:lang w:eastAsia="zh-CN"/>
        </w:rPr>
        <w:t>开展，取得了一定成效</w:t>
      </w:r>
      <w:r>
        <w:rPr>
          <w:rFonts w:hint="eastAsia" w:ascii="CESI仿宋-GB2312" w:hAnsi="CESI仿宋-GB2312" w:eastAsia="CESI仿宋-GB2312" w:cs="CESI仿宋-GB2312"/>
          <w:color w:val="333333"/>
          <w:kern w:val="0"/>
          <w:sz w:val="32"/>
          <w:szCs w:val="32"/>
        </w:rPr>
        <w:t>，</w:t>
      </w:r>
      <w:r>
        <w:rPr>
          <w:rFonts w:hint="eastAsia" w:ascii="CESI仿宋-GB2312" w:hAnsi="CESI仿宋-GB2312" w:eastAsia="CESI仿宋-GB2312" w:cs="CESI仿宋-GB2312"/>
          <w:color w:val="333333"/>
          <w:kern w:val="0"/>
          <w:sz w:val="32"/>
          <w:szCs w:val="32"/>
          <w:lang w:eastAsia="zh-CN"/>
        </w:rPr>
        <w:t>但仍存在信息化整体水平不高、公开范围有待进一步拓展等不足。202</w:t>
      </w:r>
      <w:r>
        <w:rPr>
          <w:rFonts w:hint="eastAsia" w:ascii="CESI仿宋-GB2312" w:hAnsi="CESI仿宋-GB2312" w:eastAsia="CESI仿宋-GB2312" w:cs="CESI仿宋-GB2312"/>
          <w:color w:val="333333"/>
          <w:kern w:val="0"/>
          <w:sz w:val="32"/>
          <w:szCs w:val="32"/>
          <w:lang w:val="en-US" w:eastAsia="zh-CN"/>
        </w:rPr>
        <w:t>1</w:t>
      </w:r>
      <w:r>
        <w:rPr>
          <w:rFonts w:hint="eastAsia" w:ascii="CESI仿宋-GB2312" w:hAnsi="CESI仿宋-GB2312" w:eastAsia="CESI仿宋-GB2312" w:cs="CESI仿宋-GB2312"/>
          <w:color w:val="333333"/>
          <w:kern w:val="0"/>
          <w:sz w:val="32"/>
          <w:szCs w:val="32"/>
          <w:lang w:eastAsia="zh-CN"/>
        </w:rPr>
        <w:t>年，我局将坚持以习近平新时代中国特色社会主义思想为指导，深入贯彻落实市委、市政府关于信息公开工作的部署要求，加大行业宣传力度，加强信息工作队伍建设，强化信息公开工作保障，推进交通运输信息公开工作迈向新台阶。</w:t>
      </w:r>
    </w:p>
    <w:p>
      <w:pPr>
        <w:widowControl/>
        <w:shd w:val="clear" w:color="auto" w:fill="FFFFFF"/>
        <w:wordWrap/>
        <w:adjustRightInd/>
        <w:snapToGrid/>
        <w:spacing w:before="0" w:after="0" w:line="600" w:lineRule="exact"/>
        <w:ind w:left="0" w:leftChars="0" w:right="0"/>
        <w:jc w:val="both"/>
        <w:textAlignment w:val="auto"/>
        <w:outlineLvl w:val="9"/>
        <w:rPr>
          <w:rFonts w:hint="eastAsia" w:ascii="CESI仿宋-GB2312" w:hAnsi="CESI仿宋-GB2312" w:eastAsia="CESI仿宋-GB2312" w:cs="CESI仿宋-GB2312"/>
          <w:color w:val="333333"/>
          <w:kern w:val="0"/>
          <w:sz w:val="32"/>
          <w:szCs w:val="32"/>
          <w:lang w:eastAsia="zh-CN"/>
        </w:rPr>
      </w:pPr>
    </w:p>
    <w:p>
      <w:pPr>
        <w:widowControl/>
        <w:shd w:val="clear" w:color="auto" w:fill="FFFFFF"/>
        <w:wordWrap/>
        <w:adjustRightInd/>
        <w:snapToGrid/>
        <w:spacing w:before="0" w:after="0" w:line="600" w:lineRule="exact"/>
        <w:ind w:left="0" w:leftChars="0" w:right="0"/>
        <w:jc w:val="both"/>
        <w:textAlignment w:val="auto"/>
        <w:outlineLvl w:val="9"/>
        <w:rPr>
          <w:rFonts w:hint="eastAsia" w:ascii="CESI仿宋-GB2312" w:hAnsi="CESI仿宋-GB2312" w:eastAsia="CESI仿宋-GB2312" w:cs="CESI仿宋-GB2312"/>
          <w:color w:val="333333"/>
          <w:kern w:val="0"/>
          <w:sz w:val="32"/>
          <w:szCs w:val="32"/>
          <w:lang w:eastAsia="zh-CN"/>
        </w:rPr>
      </w:pPr>
    </w:p>
    <w:p>
      <w:pPr>
        <w:widowControl/>
        <w:shd w:val="clear" w:color="auto" w:fill="FFFFFF"/>
        <w:wordWrap/>
        <w:adjustRightInd/>
        <w:snapToGrid/>
        <w:spacing w:before="0" w:after="0" w:line="600" w:lineRule="exact"/>
        <w:ind w:left="0" w:leftChars="0" w:right="0" w:firstLine="640" w:firstLineChars="200"/>
        <w:jc w:val="both"/>
        <w:textAlignment w:val="auto"/>
        <w:outlineLvl w:val="9"/>
        <w:rPr>
          <w:rFonts w:hint="eastAsia" w:ascii="CESI仿宋-GB2312" w:hAnsi="CESI仿宋-GB2312" w:eastAsia="CESI仿宋-GB2312" w:cs="CESI仿宋-GB2312"/>
          <w:color w:val="333333"/>
          <w:kern w:val="0"/>
          <w:sz w:val="32"/>
          <w:szCs w:val="32"/>
          <w:lang w:val="en-US" w:eastAsia="zh-CN"/>
        </w:rPr>
      </w:pPr>
      <w:r>
        <w:rPr>
          <w:rFonts w:hint="eastAsia" w:ascii="CESI仿宋-GB2312" w:hAnsi="CESI仿宋-GB2312" w:eastAsia="CESI仿宋-GB2312" w:cs="CESI仿宋-GB2312"/>
          <w:color w:val="333333"/>
          <w:kern w:val="0"/>
          <w:sz w:val="32"/>
          <w:szCs w:val="32"/>
          <w:lang w:val="en-US" w:eastAsia="zh-CN"/>
        </w:rPr>
        <w:t xml:space="preserve">                            长治市交通运输局</w:t>
      </w:r>
    </w:p>
    <w:p>
      <w:pPr>
        <w:widowControl/>
        <w:shd w:val="clear" w:color="auto" w:fill="FFFFFF"/>
        <w:wordWrap/>
        <w:adjustRightInd/>
        <w:snapToGrid/>
        <w:spacing w:before="0" w:after="0" w:line="600" w:lineRule="exact"/>
        <w:ind w:left="0" w:leftChars="0" w:right="0" w:firstLine="640" w:firstLineChars="200"/>
        <w:jc w:val="both"/>
        <w:textAlignment w:val="auto"/>
        <w:outlineLvl w:val="9"/>
        <w:rPr>
          <w:rFonts w:hint="eastAsia" w:ascii="CESI仿宋-GB2312" w:hAnsi="CESI仿宋-GB2312" w:eastAsia="CESI仿宋-GB2312" w:cs="CESI仿宋-GB2312"/>
          <w:color w:val="333333"/>
          <w:kern w:val="0"/>
          <w:sz w:val="32"/>
          <w:szCs w:val="32"/>
          <w:lang w:val="en-US" w:eastAsia="zh-CN"/>
        </w:rPr>
      </w:pPr>
      <w:r>
        <w:rPr>
          <w:rFonts w:hint="eastAsia" w:ascii="CESI仿宋-GB2312" w:hAnsi="CESI仿宋-GB2312" w:eastAsia="CESI仿宋-GB2312" w:cs="CESI仿宋-GB2312"/>
          <w:color w:val="333333"/>
          <w:kern w:val="0"/>
          <w:sz w:val="32"/>
          <w:szCs w:val="32"/>
          <w:lang w:val="en-US" w:eastAsia="zh-CN"/>
        </w:rPr>
        <w:t xml:space="preserve">                            2021年1月28日 </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nhideWhenUsed/>
    <w:qFormat/>
    <w:uiPriority w:val="1"/>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201</Words>
  <Characters>1151</Characters>
  <Lines>9</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2019-11-28T15:32:00Z</dcterms:created>
  <dc:creator>Administrator</dc:creator>
  <cp:lastModifiedBy>guoxiang</cp:lastModifiedBy>
  <cp:lastPrinted>2020-01-21T11:28:00Z</cp:lastPrinted>
  <dcterms:modified xsi:type="dcterms:W3CDTF">2021-01-29T09:18:44Z</dcterms:modified>
  <dc:title>二、主动公开政府信息情况</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