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长治市规划和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自然资源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局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重大执法决定法制审核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流程图</w:t>
      </w:r>
      <w:bookmarkStart w:id="0" w:name="_GoBack"/>
      <w:bookmarkEnd w:id="0"/>
    </w:p>
    <w:p>
      <w:pPr>
        <w:jc w:val="both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rect id="文本框 5" o:spid="_x0000_s1027" style="position:absolute;left:0;margin-left:200.5pt;margin-top:27.35pt;height:292.05pt;width:105.05pt;rotation:0f;z-index:251660288;" o:ole="f" fillcolor="#FFFFFF" filled="t" o:preferrelative="t" stroked="t" coordsize="21600,21600">
            <v:stroke weight="0.5pt"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numPr>
                      <w:numId w:val="0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（一）</w:t>
                  </w:r>
                  <w:r>
                    <w:rPr>
                      <w:rFonts w:hint="eastAsia"/>
                    </w:rPr>
                    <w:t>拟作出重大行政执法决定的情况说明；</w:t>
                  </w:r>
                  <w:r>
                    <w:rPr>
                      <w:rFonts w:hint="eastAsia"/>
                      <w:lang w:eastAsia="zh-CN"/>
                    </w:rPr>
                    <w:t>（二）</w:t>
                  </w:r>
                  <w:r>
                    <w:rPr>
                      <w:rFonts w:hint="eastAsia"/>
                    </w:rPr>
                    <w:t>拟作出重大行政执法决定调查(审查)终结报告；</w:t>
                  </w:r>
                </w:p>
                <w:p>
                  <w:pPr>
                    <w:numPr>
                      <w:numId w:val="0"/>
                    </w:numPr>
                    <w:ind w:lef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（三）</w:t>
                  </w:r>
                  <w:r>
                    <w:rPr>
                      <w:rFonts w:hint="eastAsia"/>
                    </w:rPr>
                    <w:t>拟作出重大执法决定的文本；</w:t>
                  </w:r>
                </w:p>
                <w:p>
                  <w:pPr>
                    <w:numPr>
                      <w:numId w:val="0"/>
                    </w:numPr>
                    <w:ind w:leftChars="0"/>
                  </w:pPr>
                  <w:r>
                    <w:rPr>
                      <w:rFonts w:hint="eastAsia"/>
                      <w:lang w:eastAsia="zh-CN"/>
                    </w:rPr>
                    <w:t>（四）</w:t>
                  </w:r>
                  <w:r>
                    <w:rPr>
                      <w:rFonts w:hint="eastAsia"/>
                    </w:rPr>
                    <w:t>拟作出重大执法决定所依据的法律法规规章依据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</w:p>
                <w:p>
                  <w:pPr>
                    <w:numPr>
                      <w:numId w:val="0"/>
                    </w:numPr>
                    <w:ind w:leftChars="0"/>
                  </w:pPr>
                  <w:r>
                    <w:rPr>
                      <w:rFonts w:hint="eastAsia"/>
                      <w:lang w:eastAsia="zh-CN"/>
                    </w:rPr>
                    <w:t>（五）</w:t>
                  </w:r>
                  <w:r>
                    <w:rPr>
                      <w:rFonts w:hint="eastAsia"/>
                    </w:rPr>
                    <w:t>拟作出的重大执法决定相关的证据材料；</w:t>
                  </w:r>
                </w:p>
                <w:p>
                  <w:pPr>
                    <w:numPr>
                      <w:numId w:val="0"/>
                    </w:numPr>
                    <w:ind w:leftChars="0"/>
                  </w:pPr>
                  <w:r>
                    <w:rPr>
                      <w:rFonts w:hint="eastAsia"/>
                      <w:lang w:eastAsia="zh-CN"/>
                    </w:rPr>
                    <w:t>（六）</w:t>
                  </w:r>
                  <w:r>
                    <w:rPr>
                      <w:rFonts w:hint="eastAsia"/>
                    </w:rPr>
                    <w:t>听证笔录鉴定意见和评估报告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</w:p>
                <w:p>
                  <w:pPr>
                    <w:numPr>
                      <w:numId w:val="0"/>
                    </w:numPr>
                    <w:ind w:leftChars="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（七）</w:t>
                  </w:r>
                  <w:r>
                    <w:rPr>
                      <w:rFonts w:hint="eastAsia"/>
                    </w:rPr>
                    <w:t>需要提供的其他相关材料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xbxContent>
            </v:textbox>
          </v:rect>
        </w:pict>
      </w:r>
    </w:p>
    <w:p>
      <w:pPr>
        <w:jc w:val="both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rect id="文本框 3" o:spid="_x0000_s1028" style="position:absolute;left:0;margin-left:4.85pt;margin-top:19.25pt;height:96.1pt;width:104.85pt;rotation:0f;z-index:251658240;" o:ole="f" fillcolor="#FFFFFF" filled="t" o:preferrelative="t" stroked="t" coordsize="21600,21600">
            <v:stroke weight="1pt"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执法监察支队、森林公安</w:t>
                  </w:r>
                </w:p>
                <w:p>
                  <w:pPr>
                    <w:jc w:val="center"/>
                    <w:rPr>
                      <w:rFonts w:hint="eastAsia" w:eastAsia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承办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rect id="文本框 6" o:spid="_x0000_s1029" style="position:absolute;left:0;margin-left:377.7pt;margin-top:28.15pt;height:65.5pt;width:56.6pt;rotation:0f;z-index:251661312;" o:ole="f" fillcolor="#FFFFFF" filled="t" o:preferrelative="t" stroked="t" coordsize="21600,21600">
            <v:stroke weight="0.5pt"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局政策法规科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审核</w:t>
                  </w:r>
                </w:p>
              </w:txbxContent>
            </v:textbox>
          </v:rect>
        </w:pic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</w:p>
    <w:p>
      <w:pPr>
        <w:rPr>
          <w:rFonts w:hint="default" w:ascii="宋体" w:hAnsi="宋体" w:cs="宋体"/>
          <w:sz w:val="18"/>
          <w:szCs w:val="18"/>
          <w:lang w:val="en-US"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shape id="右箭头 10" o:spid="_x0000_s1030" type="#_x0000_t13" style="position:absolute;left:0;margin-left:307.6pt;margin-top:13.4pt;height:36.1pt;width:70.9pt;rotation:0f;z-index:251664384;" o:ole="f" fillcolor="#FFFFFF" filled="t" o:preferrelative="t" stroked="t" coordorigin="0,0" coordsize="21600,21600" adj="16101,5400">
            <v:stroke weight="1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shape id="右箭头 9" o:spid="_x0000_s1031" type="#_x0000_t13" style="position:absolute;left:0;margin-left:112.55pt;margin-top:11.5pt;height:40.95pt;width:87.95pt;rotation:0f;z-index:251663360;" o:ole="f" fillcolor="#FFFFFF" filled="t" o:preferrelative="t" stroked="t" coordorigin="0,0" coordsize="21600,21600" adj="16572,5400">
            <v:stroke weight="1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>调查终结后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提交法制审核    </w:t>
      </w:r>
    </w:p>
    <w:p>
      <w:pPr>
        <w:jc w:val="both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jc w:val="both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shape id="下箭头 11" o:spid="_x0000_s1032" type="#_x0000_t67" style="position:absolute;left:0;margin-left:401.7pt;margin-top:17.95pt;height:157.5pt;width:29.85pt;rotation:0f;z-index:251665408;" o:ole="f" fillcolor="#FFFFFF" filled="t" o:preferrelative="t" stroked="t" coordorigin="0,0" coordsize="21600,21600" adj="19554,5400">
            <v:stroke weight="1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</w:t>
      </w:r>
    </w:p>
    <w:p>
      <w:pPr>
        <w:jc w:val="both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shape id="上箭头 12" o:spid="_x0000_s1033" type="#_x0000_t68" style="position:absolute;left:0;margin-left:11.7pt;margin-top:7.9pt;height:147.8pt;width:53.7pt;rotation:0f;z-index:251666432;" o:ole="f" fillcolor="#FFFFFF" filled="t" o:preferrelative="t" stroked="t" coordorigin="0,0" coordsize="21600,21600" adj="3923,5400">
            <v:stroke weight="1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rect id="文本框 15" o:spid="_x0000_s1034" style="position:absolute;left:0;margin-left:363.5pt;margin-top:17.85pt;height:111.1pt;width:40.8pt;rotation:0f;z-index:251668480;" o:ole="f" fillcolor="#FFFFFF" filled="t" o:preferrelative="t" stroked="t" coordsize="21600,21600">
            <v:stroke weight="0.5pt" color="#FFFFFF" color2="#FFFFFF" opacity="100%" miterlimit="2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审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核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重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点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        </w:t>
      </w:r>
    </w:p>
    <w:p>
      <w:pPr>
        <w:jc w:val="both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rect id="文本框 13" o:spid="_x0000_s1035" style="position:absolute;left:0;margin-left:55.3pt;margin-top:9.35pt;height:119.05pt;width:37.4pt;rotation:0f;z-index:251667456;" o:ole="f" fillcolor="#FFFFFF" filled="t" o:preferrelative="t" stroked="t" coordsize="21600,21600">
            <v:stroke weight="0.5pt" color="#FFFFFF" color2="#FFFFFF" opacity="100%" miterlimit="2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法制审核结果</w:t>
                  </w:r>
                </w:p>
              </w:txbxContent>
            </v:textbox>
          </v:rect>
        </w:pic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        </w:t>
      </w:r>
    </w:p>
    <w:p>
      <w:pPr>
        <w:jc w:val="both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    </w:t>
      </w:r>
    </w:p>
    <w:p>
      <w:pPr>
        <w:jc w:val="both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rect id="文本框 17" o:spid="_x0000_s1036" style="position:absolute;left:0;margin-left:166.4pt;margin-top:209.15pt;height:44.45pt;width:173pt;rotation:0f;z-index:251670528;" o:ole="f" fillcolor="#FFFFFF" filled="t" o:preferrelative="t" stroked="t" coordsize="21600,21600">
            <v:stroke weight="0.5pt" color="#FFFFFF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10个工作日，案情复杂的，经本机关负责人批准，可延长10个工作日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shape id="左箭头 16" o:spid="_x0000_s1037" type="#_x0000_t66" style="position:absolute;left:0;margin-left:143.95pt;margin-top:247.45pt;height:43.65pt;width:198.45pt;rotation:0f;z-index:251669504;" o:ole="f" fillcolor="#FFFFFF" filled="t" o:preferrelative="t" stroked="t" coordorigin="0,0" coordsize="21600,21600" adj="2375,5400">
            <v:stroke weight="1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rect id="文本框 7" o:spid="_x0000_s1038" style="position:absolute;left:0;margin-left:345.05pt;margin-top:55.6pt;height:336pt;width:107.05pt;rotation:0f;z-index:251662336;" o:ole="f" fillcolor="#FFFFFF" filled="t" o:preferrelative="t" stroked="t" coordsize="21600,21600">
            <v:stroke weight="0.5pt"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（一）</w:t>
                  </w:r>
                  <w:r>
                    <w:rPr>
                      <w:rFonts w:hint="eastAsia"/>
                    </w:rPr>
                    <w:t>执法主体是否合法，执法人员是否具备执法资格: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（二）</w:t>
                  </w:r>
                  <w:r>
                    <w:rPr>
                      <w:rFonts w:hint="eastAsia"/>
                    </w:rPr>
                    <w:t xml:space="preserve">是否超越本机关执法权限;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（三）</w:t>
                  </w:r>
                  <w:r>
                    <w:rPr>
                      <w:rFonts w:hint="eastAsia"/>
                    </w:rPr>
                    <w:t>认定事实是否清楚，证据是否合法充分；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（四）</w:t>
                  </w:r>
                  <w:r>
                    <w:rPr>
                      <w:rFonts w:hint="eastAsia"/>
                    </w:rPr>
                    <w:t>适用法律、法规、规章是否准确，裁量权行使是否适当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（五）</w:t>
                  </w:r>
                  <w:r>
                    <w:rPr>
                      <w:rFonts w:hint="eastAsia"/>
                    </w:rPr>
                    <w:t>执法程序是否合法；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（六）</w:t>
                  </w:r>
                  <w:r>
                    <w:rPr>
                      <w:rFonts w:hint="eastAsia"/>
                    </w:rPr>
                    <w:t xml:space="preserve">执法文书是否完备规范;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（七）</w:t>
                  </w:r>
                  <w:r>
                    <w:rPr>
                      <w:rFonts w:hint="eastAsia"/>
                    </w:rPr>
                    <w:t>违法行为是否涉嫌犯罪、需要移送司法机关；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（八）</w:t>
                  </w:r>
                  <w:r>
                    <w:rPr>
                      <w:rFonts w:hint="eastAsia"/>
                    </w:rPr>
                    <w:t>其他需要审核的内容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rect id="文本框 4" o:spid="_x0000_s1039" style="position:absolute;left:0;margin-left:-3.35pt;margin-top:69.35pt;height:340.55pt;width:145.25pt;rotation:0f;z-index:251659264;" o:ole="f" fillcolor="#FFFFFF" filled="t" o:preferrelative="t" stroked="t" coordsize="21600,21600">
            <v:stroke weight="0.5pt"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numPr>
                      <w:numId w:val="0"/>
                    </w:num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对拟作出的重大行政执法决定主体合法、事实清楚、证据合法充分、依据准确、裁量适当、执法程序合法、执法文书完备规范的，提出同意的意见；</w:t>
                  </w:r>
                </w:p>
                <w:p>
                  <w:pPr>
                    <w:numPr>
                      <w:ilvl w:val="0"/>
                      <w:numId w:val="1"/>
                    </w:numPr>
                    <w:ind w:left="0" w:leftChars="0" w:firstLine="0" w:firstLineChars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对拟作出的重大行政执法决定事实认定不清、证据和执法程序有瑕疵、执法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eastAsia="zh-CN"/>
                    </w:rPr>
                    <w:t>文书不规范、裁量不适当的，提出退回的意见，由行政执法承办机构修改后再提交审核；（三）对拟作出的重大行政执法决定存在主体不合法、主要证据不合法、依据不准确、执法程序不合法的，提出不予作出行政执法决定的意见；</w:t>
                  </w:r>
                </w:p>
                <w:p>
                  <w:pPr>
                    <w:numPr>
                      <w:ilvl w:val="0"/>
                      <w:numId w:val="1"/>
                    </w:numPr>
                    <w:ind w:left="0" w:leftChars="0" w:firstLine="0" w:firstLineChars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对违法行为涉嫌犯罪的，提出移送意见。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rect>
        </w:pic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        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86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 New Roman Baltic">
    <w:altName w:val="Times New Roman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Times New Roman Tur">
    <w:altName w:val="Times New Roman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Tahoma (Vietnamese)">
    <w:altName w:val="Tahoma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华文新魏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mdtSymbols">
    <w:altName w:val="Corbel"/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Tahoma Tur">
    <w:altName w:val="Tahoma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ESRI North">
    <w:altName w:val="PMingLiU"/>
    <w:panose1 w:val="02000508000000020003"/>
    <w:charset w:val="00"/>
    <w:family w:val="auto"/>
    <w:pitch w:val="default"/>
    <w:sig w:usb0="00000003" w:usb1="00000000" w:usb2="00000000" w:usb3="00000000" w:csb0="00000001" w:csb1="00000000"/>
  </w:font>
  <w:font w:name="Bitstream Vera Sans Mono">
    <w:altName w:val="Garamond"/>
    <w:panose1 w:val="020B0609030804020204"/>
    <w:charset w:val="00"/>
    <w:family w:val="auto"/>
    <w:pitch w:val="default"/>
    <w:sig w:usb0="800000AF" w:usb1="1000204A" w:usb2="00000000" w:usb3="00000000" w:csb0="00000001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Shruti">
    <w:altName w:val="Palatino Linotype"/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Tahoma Greek">
    <w:altName w:val="Tahoma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Tahoma Cyr">
    <w:altName w:val="Tahoma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SimSun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Latha">
    <w:altName w:val="Palatino Linotype"/>
    <w:panose1 w:val="02000400000000000000"/>
    <w:charset w:val="01"/>
    <w:family w:val="auto"/>
    <w:pitch w:val="default"/>
    <w:sig w:usb0="00100000" w:usb1="00000000" w:usb2="00000000" w:usb3="00000000" w:csb0="00000000" w:csb1="00000000"/>
  </w:font>
  <w:font w:name="Arial Tur">
    <w:altName w:val="Arial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ESRI Ordnance Survey">
    <w:altName w:val="Palatino Linotype"/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ESRI Hazardous Materials">
    <w:altName w:val="Palatino Linotype"/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(Vietnamese)">
    <w:altName w:val="Arial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Times New Roman (Arabic)">
    <w:altName w:val="Times New Roman"/>
    <w:panose1 w:val="00000000000000000000"/>
    <w:charset w:val="B2"/>
    <w:family w:val="roman"/>
    <w:pitch w:val="default"/>
    <w:sig w:usb0="00000000" w:usb1="00000000" w:usb2="00000000" w:usb3="00000000" w:csb0="00000040" w:csb1="00000000"/>
  </w:font>
  <w:font w:name="Century Gothic">
    <w:altName w:val="Trebuchet MS"/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方正黑体_GBK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Arial (Hebrew)">
    <w:altName w:val="Arial"/>
    <w:panose1 w:val="00000000000000000000"/>
    <w:charset w:val="B1"/>
    <w:family w:val="swiss"/>
    <w:pitch w:val="default"/>
    <w:sig w:usb0="00000000" w:usb1="00000000" w:usb2="00000000" w:usb3="00000000" w:csb0="00000020" w:csb1="00000000"/>
  </w:font>
  <w:font w:name="Tahoma (Arabic)">
    <w:altName w:val="Tahoma"/>
    <w:panose1 w:val="00000000000000000000"/>
    <w:charset w:val="B2"/>
    <w:family w:val="swiss"/>
    <w:pitch w:val="default"/>
    <w:sig w:usb0="00000000" w:usb1="00000000" w:usb2="00000000" w:usb3="00000000" w:csb0="00000040" w:csb1="00000000"/>
  </w:font>
  <w:font w:name="aT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 (Hebrew)">
    <w:altName w:val="Tahoma"/>
    <w:panose1 w:val="00000000000000000000"/>
    <w:charset w:val="B1"/>
    <w:family w:val="swiss"/>
    <w:pitch w:val="default"/>
    <w:sig w:usb0="00000000" w:usb1="00000000" w:usb2="00000000" w:usb3="00000000" w:csb0="00000020" w:csb1="00000000"/>
  </w:font>
  <w:font w:name="Guli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文鼎小标宋简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Times New Roman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Tahoma Baltic">
    <w:altName w:val="Tahoma"/>
    <w:panose1 w:val="00000000000000000000"/>
    <w:charset w:val="BA"/>
    <w:family w:val="swiss"/>
    <w:pitch w:val="default"/>
    <w:sig w:usb0="00000000" w:usb1="00000000" w:usb2="00000000" w:usb3="00000000" w:csb0="0000008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ESRI Arrowhead">
    <w:altName w:val="Lucida Console"/>
    <w:panose1 w:val="02000509000000020004"/>
    <w:charset w:val="00"/>
    <w:family w:val="auto"/>
    <w:pitch w:val="default"/>
    <w:sig w:usb0="00000003" w:usb1="00000000" w:usb2="00000000" w:usb3="00000000" w:csb0="00000001" w:csb1="00000000"/>
  </w:font>
  <w:font w:name="Tahoma (Thai)">
    <w:altName w:val="Tahoma"/>
    <w:panose1 w:val="00000000000000000000"/>
    <w:charset w:val="DE"/>
    <w:family w:val="swiss"/>
    <w:pitch w:val="default"/>
    <w:sig w:usb0="00000000" w:usb1="00000000" w:usb2="00000000" w:usb3="00000000" w:csb0="00010000" w:csb1="00000000"/>
  </w:font>
  <w:font w:name="华文行楷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UI">
    <w:altName w:val="Microsoft Sans Serif"/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方正小标宋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华文彩云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SRI NIMA VMAP1&amp;2 PT">
    <w:altName w:val="Lucida Console"/>
    <w:panose1 w:val="02000509000000020004"/>
    <w:charset w:val="00"/>
    <w:family w:val="auto"/>
    <w:pitch w:val="default"/>
    <w:sig w:usb0="00000003" w:usb1="00000000" w:usb2="00000000" w:usb3="00000000" w:csb0="00000001" w:csb1="00000000"/>
  </w:font>
  <w:font w:name="Cambria Baltic">
    <w:altName w:val="Cambria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Cambria Cyr">
    <w:altName w:val="Cambria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华文细黑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 CE">
    <w:altName w:val="Tahoma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MS Mincho">
    <w:altName w:val="MS UI Gothic"/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Arial (Arabic)">
    <w:altName w:val="Arial"/>
    <w:panose1 w:val="00000000000000000000"/>
    <w:charset w:val="B2"/>
    <w:family w:val="swiss"/>
    <w:pitch w:val="default"/>
    <w:sig w:usb0="00000000" w:usb1="00000000" w:usb2="00000000" w:usb3="00000000" w:csb0="00000040" w:csb1="00000000"/>
  </w:font>
  <w:font w:name="Times New Roman (Vietnamese)">
    <w:altName w:val="Times New Roman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Times New Roman CE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Cambria Math">
    <w:panose1 w:val="02040503050406030204"/>
    <w:charset w:val="01"/>
    <w:family w:val="roman"/>
    <w:pitch w:val="default"/>
    <w:sig w:usb0="A00002EF" w:usb1="420020EB" w:usb2="00000000" w:usb3="00000000" w:csb0="2000009F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方正仿宋_GBK">
    <w:altName w:val="宋体"/>
    <w:panose1 w:val="03000509000000000000"/>
    <w:charset w:val="86"/>
    <w:family w:val="script"/>
    <w:pitch w:val="default"/>
    <w:sig w:usb0="00002003" w:usb1="090E0000" w:usb2="00000010" w:usb3="00000000" w:csb0="003C0041" w:csb1="00000000"/>
  </w:font>
  <w:font w:name="AcadEref">
    <w:altName w:val="Georgia"/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\fprq2Times New Roman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CE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ESRI Geology AGSO 1">
    <w:altName w:val="Lucida Console"/>
    <w:panose1 w:val="02000509000000020004"/>
    <w:charset w:val="00"/>
    <w:family w:val="auto"/>
    <w:pitch w:val="default"/>
    <w:sig w:usb0="00000003" w:usb1="00000000" w:usb2="00000000" w:usb3="00000000" w:csb0="00000001" w:csb1="00000000"/>
  </w:font>
  <w:font w:name="Maiandra GD">
    <w:altName w:val="Candara"/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Gloucester MT Extra Condensed">
    <w:altName w:val="MS Gothic"/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CourierPS">
    <w:altName w:val="Courier New"/>
    <w:panose1 w:val="02070609020205020404"/>
    <w:charset w:val="01"/>
    <w:family w:val="auto"/>
    <w:pitch w:val="default"/>
    <w:sig w:usb0="00000000" w:usb1="00000000" w:usb2="00000000" w:usb3="00000000" w:csb0="00000093" w:csb1="00000000"/>
  </w:font>
  <w:font w:name="Times New Roman Greek">
    <w:altName w:val="Times New Roman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RomanS">
    <w:altName w:val="Palatino Linotype"/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Times New Roman (Hebrew)">
    <w:altName w:val="Times New Roman"/>
    <w:panose1 w:val="00000000000000000000"/>
    <w:charset w:val="B1"/>
    <w:family w:val="roman"/>
    <w:pitch w:val="default"/>
    <w:sig w:usb0="00000000" w:usb1="00000000" w:usb2="00000000" w:usb3="00000000" w:csb0="0000002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Eras Light ITC">
    <w:altName w:val="Lucida Sans Unicode"/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altName w:val="宋体"/>
    <w:panose1 w:val="02010609060101010101"/>
    <w:charset w:val="86"/>
    <w:family w:val="roman"/>
    <w:pitch w:val="default"/>
    <w:sig w:usb0="00000000" w:usb1="00000000" w:usb2="00000000" w:usb3="00000000" w:csb0="00040001" w:csb1="00000000"/>
  </w:font>
  <w:font w:name="MS Shell Dlg">
    <w:altName w:val="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ntury_x0004_falt">
    <w:altName w:val="新宋体"/>
    <w:panose1 w:val="02040604050505020304"/>
    <w:charset w:val="00"/>
    <w:family w:val="roman"/>
    <w:pitch w:val="default"/>
    <w:sig w:usb0="00000003" w:usb1="00000000" w:usb2="00000000" w:usb3="00000000" w:csb0="00000001" w:csb1="00000000"/>
  </w:font>
  <w:font w:name="Arial Baltic">
    <w:altName w:val="Arial"/>
    <w:panose1 w:val="00000000000000000000"/>
    <w:charset w:val="BA"/>
    <w:family w:val="swiss"/>
    <w:pitch w:val="default"/>
    <w:sig w:usb0="00000000" w:usb1="00000000" w:usb2="00000000" w:usb3="00000000" w:csb0="0000008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Greek">
    <w:altName w:val="Cambria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幼圆">
    <w:altName w:val="宋体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Cyr">
    <w:altName w:val="Arial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Cambria CE">
    <w:altName w:val="Cambria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\fprq2arial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86"/>
    <w:family w:val="auto"/>
    <w:pitch w:val="default"/>
    <w:sig w:usb0="00000287" w:usb1="00000000" w:usb2="00000000" w:usb3="00000000" w:csb0="2000019F" w:csb1="00000000"/>
  </w:font>
  <w:font w:name="Cambria Tur">
    <w:altName w:val="Cambria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·ÂËÎ Western">
    <w:altName w:val="宋体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华文仿宋">
    <w:altName w:val="仿宋_GB2312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204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53328559">
    <w:nsid w:val="26F100AF"/>
    <w:multiLevelType w:val="singleLevel"/>
    <w:tmpl w:val="26F100AF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6533285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2019-12-24T09:17:30Z</dcterms:modified>
  <dc:title>长治市规划和自然资源局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