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spacing w:line="560" w:lineRule="exact"/>
        <w:jc w:val="center"/>
        <w:outlineLvl w:val="0"/>
        <w:rPr>
          <w:rFonts w:hint="eastAsia" w:ascii="Arial Unicode MS" w:hAnsi="Arial Unicode MS" w:eastAsia="Arial Unicode MS" w:cs="Arial Unicode MS"/>
          <w:b w:val="0"/>
          <w:bCs w:val="0"/>
          <w:i w:val="0"/>
          <w:iCs w:val="0"/>
          <w:kern w:val="36"/>
          <w:sz w:val="44"/>
          <w:szCs w:val="44"/>
          <w:rtl w:val="0"/>
          <w:lang w:val="zh-TW" w:eastAsia="zh-TW"/>
        </w:rPr>
      </w:pPr>
      <w:bookmarkStart w:id="0" w:name="_GoBack"/>
      <w:bookmarkEnd w:id="0"/>
    </w:p>
    <w:p>
      <w:pPr>
        <w:framePr w:w="0" w:wrap="auto" w:vAnchor="margin" w:hAnchor="text" w:yAlign="inline"/>
        <w:spacing w:line="560" w:lineRule="exact"/>
        <w:jc w:val="center"/>
        <w:outlineLvl w:val="0"/>
        <w:rPr>
          <w:rFonts w:ascii="Times New Roman" w:hAnsi="Times New Roman" w:eastAsia="Times New Roman" w:cs="Times New Roman"/>
          <w:kern w:val="36"/>
          <w:sz w:val="44"/>
          <w:szCs w:val="44"/>
          <w:lang w:val="zh-TW" w:eastAsia="zh-TW"/>
        </w:rPr>
      </w:pPr>
      <w:r>
        <w:rPr>
          <w:rFonts w:hint="eastAsia" w:ascii="Arial Unicode MS" w:hAnsi="Arial Unicode MS" w:eastAsia="Arial Unicode MS" w:cs="Arial Unicode MS"/>
          <w:b w:val="0"/>
          <w:bCs w:val="0"/>
          <w:i w:val="0"/>
          <w:iCs w:val="0"/>
          <w:kern w:val="36"/>
          <w:sz w:val="44"/>
          <w:szCs w:val="44"/>
          <w:rtl w:val="0"/>
          <w:lang w:val="zh-TW" w:eastAsia="zh-TW"/>
        </w:rPr>
        <w:t>长治市教育局</w:t>
      </w:r>
    </w:p>
    <w:p>
      <w:pPr>
        <w:framePr w:w="0" w:wrap="auto" w:vAnchor="margin" w:hAnchor="text" w:yAlign="inline"/>
        <w:spacing w:line="560" w:lineRule="exact"/>
        <w:jc w:val="center"/>
        <w:outlineLvl w:val="0"/>
        <w:rPr>
          <w:rFonts w:ascii="Times New Roman" w:hAnsi="Times New Roman" w:eastAsia="Times New Roman" w:cs="Times New Roman"/>
          <w:kern w:val="36"/>
          <w:sz w:val="44"/>
          <w:szCs w:val="44"/>
        </w:rPr>
      </w:pPr>
      <w:r>
        <w:rPr>
          <w:rFonts w:ascii="Times New Roman" w:hAnsi="Times New Roman"/>
          <w:kern w:val="36"/>
          <w:sz w:val="44"/>
          <w:szCs w:val="44"/>
          <w:rtl w:val="0"/>
          <w:lang w:val="en-US"/>
        </w:rPr>
        <w:t>2020</w:t>
      </w:r>
      <w:r>
        <w:rPr>
          <w:rFonts w:hint="eastAsia" w:ascii="Arial Unicode MS" w:hAnsi="Arial Unicode MS" w:eastAsia="Arial Unicode MS" w:cs="Arial Unicode MS"/>
          <w:b w:val="0"/>
          <w:bCs w:val="0"/>
          <w:i w:val="0"/>
          <w:iCs w:val="0"/>
          <w:kern w:val="36"/>
          <w:sz w:val="44"/>
          <w:szCs w:val="44"/>
          <w:rtl w:val="0"/>
          <w:lang w:val="zh-TW" w:eastAsia="zh-TW"/>
        </w:rPr>
        <w:t>年政府信息公开年度报告</w:t>
      </w:r>
    </w:p>
    <w:p>
      <w:pPr>
        <w:framePr w:w="0" w:wrap="auto" w:vAnchor="margin" w:hAnchor="text" w:yAlign="inline"/>
        <w:spacing w:line="560" w:lineRule="exact"/>
        <w:jc w:val="left"/>
        <w:rPr>
          <w:rFonts w:ascii="Times New Roman" w:hAnsi="Times New Roman" w:eastAsia="Times New Roman" w:cs="Times New Roman"/>
          <w:kern w:val="0"/>
          <w:sz w:val="27"/>
          <w:szCs w:val="27"/>
          <w:lang w:val="zh-TW" w:eastAsia="zh-TW"/>
        </w:rPr>
      </w:pPr>
      <w:r>
        <w:rPr>
          <w:rFonts w:ascii="微软雅黑" w:hAnsi="微软雅黑" w:eastAsia="微软雅黑" w:cs="微软雅黑"/>
          <w:kern w:val="0"/>
          <w:sz w:val="27"/>
          <w:szCs w:val="27"/>
          <w:rtl w:val="0"/>
          <w:lang w:val="zh-TW" w:eastAsia="zh-TW"/>
        </w:rPr>
        <w:t>　　</w:t>
      </w:r>
    </w:p>
    <w:p>
      <w:pPr>
        <w:framePr w:w="0" w:wrap="auto" w:vAnchor="margin" w:hAnchor="text" w:yAlign="inline"/>
        <w:spacing w:line="560" w:lineRule="exact"/>
        <w:ind w:firstLine="660"/>
        <w:jc w:val="left"/>
        <w:rPr>
          <w:rFonts w:ascii="仿宋" w:hAnsi="仿宋" w:eastAsia="仿宋" w:cs="仿宋"/>
          <w:kern w:val="0"/>
          <w:sz w:val="32"/>
          <w:szCs w:val="32"/>
        </w:rPr>
      </w:pPr>
      <w:r>
        <w:rPr>
          <w:rFonts w:ascii="仿宋" w:hAnsi="仿宋" w:eastAsia="仿宋" w:cs="仿宋"/>
          <w:kern w:val="0"/>
          <w:sz w:val="32"/>
          <w:szCs w:val="32"/>
          <w:rtl w:val="0"/>
          <w:lang w:val="zh-TW" w:eastAsia="zh-TW"/>
        </w:rPr>
        <w:t>本年度报告是根据《中华人民共和国政府信息公开条例》和《国务院办公厅政府信息与政务公开办公室关于政府信息公开工作年度报告有关事项的通知》（国办公开办函〔</w:t>
      </w:r>
      <w:r>
        <w:rPr>
          <w:rFonts w:ascii="仿宋" w:hAnsi="仿宋" w:eastAsia="仿宋" w:cs="仿宋"/>
          <w:kern w:val="0"/>
          <w:sz w:val="32"/>
          <w:szCs w:val="32"/>
          <w:rtl w:val="0"/>
          <w:lang w:val="en-US"/>
        </w:rPr>
        <w:t>2019</w:t>
      </w:r>
      <w:r>
        <w:rPr>
          <w:rFonts w:ascii="仿宋" w:hAnsi="仿宋" w:eastAsia="仿宋" w:cs="仿宋"/>
          <w:kern w:val="0"/>
          <w:sz w:val="32"/>
          <w:szCs w:val="32"/>
          <w:rtl w:val="0"/>
          <w:lang w:val="zh-TW" w:eastAsia="zh-TW"/>
        </w:rPr>
        <w:t>〕</w:t>
      </w:r>
      <w:r>
        <w:rPr>
          <w:rFonts w:ascii="仿宋" w:hAnsi="仿宋" w:eastAsia="仿宋" w:cs="仿宋"/>
          <w:kern w:val="0"/>
          <w:sz w:val="32"/>
          <w:szCs w:val="32"/>
          <w:rtl w:val="0"/>
          <w:lang w:val="en-US"/>
        </w:rPr>
        <w:t>60</w:t>
      </w:r>
      <w:r>
        <w:rPr>
          <w:rFonts w:ascii="仿宋" w:hAnsi="仿宋" w:eastAsia="仿宋" w:cs="仿宋"/>
          <w:kern w:val="0"/>
          <w:sz w:val="32"/>
          <w:szCs w:val="32"/>
          <w:rtl w:val="0"/>
          <w:lang w:val="zh-TW" w:eastAsia="zh-TW"/>
        </w:rPr>
        <w:t>号）的要求，由长治市教育局编制。全文包括本机关</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年度政府信息公开工作总体情况、行政机关主动公开政府信息情况、行政机关收到和处理政府信息公开申请情况、因政府信息公开工作被申请行政复议及提起行政诉讼情况、政府信息公开工作存在的主要问题及改进措施和其他需要报告的事项共六个部分组成。本报告中所列数据的统计期限自</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年</w:t>
      </w:r>
      <w:r>
        <w:rPr>
          <w:rFonts w:ascii="仿宋" w:hAnsi="仿宋" w:eastAsia="仿宋" w:cs="仿宋"/>
          <w:kern w:val="0"/>
          <w:sz w:val="32"/>
          <w:szCs w:val="32"/>
          <w:rtl w:val="0"/>
          <w:lang w:val="en-US"/>
        </w:rPr>
        <w:t>1</w:t>
      </w:r>
      <w:r>
        <w:rPr>
          <w:rFonts w:ascii="仿宋" w:hAnsi="仿宋" w:eastAsia="仿宋" w:cs="仿宋"/>
          <w:kern w:val="0"/>
          <w:sz w:val="32"/>
          <w:szCs w:val="32"/>
          <w:rtl w:val="0"/>
          <w:lang w:val="zh-TW" w:eastAsia="zh-TW"/>
        </w:rPr>
        <w:t>月</w:t>
      </w:r>
      <w:r>
        <w:rPr>
          <w:rFonts w:ascii="仿宋" w:hAnsi="仿宋" w:eastAsia="仿宋" w:cs="仿宋"/>
          <w:kern w:val="0"/>
          <w:sz w:val="32"/>
          <w:szCs w:val="32"/>
          <w:rtl w:val="0"/>
          <w:lang w:val="en-US"/>
        </w:rPr>
        <w:t>1</w:t>
      </w:r>
      <w:r>
        <w:rPr>
          <w:rFonts w:ascii="仿宋" w:hAnsi="仿宋" w:eastAsia="仿宋" w:cs="仿宋"/>
          <w:kern w:val="0"/>
          <w:sz w:val="32"/>
          <w:szCs w:val="32"/>
          <w:rtl w:val="0"/>
          <w:lang w:val="zh-TW" w:eastAsia="zh-TW"/>
        </w:rPr>
        <w:t>日起至</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年</w:t>
      </w:r>
      <w:r>
        <w:rPr>
          <w:rFonts w:ascii="仿宋" w:hAnsi="仿宋" w:eastAsia="仿宋" w:cs="仿宋"/>
          <w:kern w:val="0"/>
          <w:sz w:val="32"/>
          <w:szCs w:val="32"/>
          <w:rtl w:val="0"/>
          <w:lang w:val="en-US"/>
        </w:rPr>
        <w:t>12</w:t>
      </w:r>
      <w:r>
        <w:rPr>
          <w:rFonts w:ascii="仿宋" w:hAnsi="仿宋" w:eastAsia="仿宋" w:cs="仿宋"/>
          <w:kern w:val="0"/>
          <w:sz w:val="32"/>
          <w:szCs w:val="32"/>
          <w:rtl w:val="0"/>
          <w:lang w:val="zh-TW" w:eastAsia="zh-TW"/>
        </w:rPr>
        <w:t>月</w:t>
      </w:r>
      <w:r>
        <w:rPr>
          <w:rFonts w:ascii="仿宋" w:hAnsi="仿宋" w:eastAsia="仿宋" w:cs="仿宋"/>
          <w:kern w:val="0"/>
          <w:sz w:val="32"/>
          <w:szCs w:val="32"/>
          <w:rtl w:val="0"/>
          <w:lang w:val="en-US"/>
        </w:rPr>
        <w:t>31</w:t>
      </w:r>
      <w:r>
        <w:rPr>
          <w:rFonts w:ascii="仿宋" w:hAnsi="仿宋" w:eastAsia="仿宋" w:cs="仿宋"/>
          <w:kern w:val="0"/>
          <w:sz w:val="32"/>
          <w:szCs w:val="32"/>
          <w:rtl w:val="0"/>
          <w:lang w:val="zh-TW" w:eastAsia="zh-TW"/>
        </w:rPr>
        <w:t>日止。</w:t>
      </w:r>
    </w:p>
    <w:p>
      <w:pPr>
        <w:framePr w:w="0" w:wrap="auto" w:vAnchor="margin" w:hAnchor="text" w:yAlign="inline"/>
        <w:spacing w:line="560" w:lineRule="exact"/>
        <w:ind w:firstLine="640"/>
        <w:jc w:val="left"/>
        <w:rPr>
          <w:rFonts w:ascii="黑体" w:hAnsi="黑体" w:eastAsia="黑体" w:cs="黑体"/>
          <w:kern w:val="0"/>
          <w:sz w:val="32"/>
          <w:szCs w:val="32"/>
          <w:lang w:val="zh-TW" w:eastAsia="zh-TW"/>
        </w:rPr>
      </w:pPr>
      <w:r>
        <w:rPr>
          <w:rFonts w:ascii="黑体" w:hAnsi="黑体" w:eastAsia="黑体" w:cs="黑体"/>
          <w:kern w:val="0"/>
          <w:sz w:val="32"/>
          <w:szCs w:val="32"/>
          <w:rtl w:val="0"/>
          <w:lang w:val="zh-TW" w:eastAsia="zh-TW"/>
        </w:rPr>
        <w:t>一、总体情况</w:t>
      </w:r>
    </w:p>
    <w:p>
      <w:pPr>
        <w:framePr w:w="0" w:wrap="auto" w:vAnchor="margin" w:hAnchor="text" w:yAlign="inline"/>
        <w:spacing w:line="560" w:lineRule="exact"/>
        <w:jc w:val="left"/>
        <w:rPr>
          <w:rFonts w:ascii="Times New Roman" w:hAnsi="Times New Roman" w:eastAsia="Times New Roman" w:cs="Times New Roman"/>
          <w:kern w:val="0"/>
          <w:sz w:val="32"/>
          <w:szCs w:val="32"/>
          <w:lang w:val="zh-TW" w:eastAsia="zh-TW"/>
        </w:rPr>
      </w:pPr>
      <w:r>
        <w:rPr>
          <w:rFonts w:ascii="微软雅黑" w:hAnsi="微软雅黑" w:eastAsia="微软雅黑" w:cs="微软雅黑"/>
          <w:kern w:val="0"/>
          <w:sz w:val="27"/>
          <w:szCs w:val="27"/>
          <w:rtl w:val="0"/>
          <w:lang w:val="zh-TW" w:eastAsia="zh-TW"/>
        </w:rPr>
        <w:t>　　</w:t>
      </w:r>
      <w:r>
        <w:rPr>
          <w:rFonts w:ascii="楷体" w:hAnsi="楷体" w:eastAsia="楷体" w:cs="楷体"/>
          <w:kern w:val="0"/>
          <w:sz w:val="32"/>
          <w:szCs w:val="32"/>
          <w:rtl w:val="0"/>
          <w:lang w:val="zh-TW" w:eastAsia="zh-TW"/>
        </w:rPr>
        <w:t>（一）主动公开</w:t>
      </w:r>
    </w:p>
    <w:p>
      <w:pPr>
        <w:framePr w:w="0" w:wrap="auto" w:vAnchor="margin" w:hAnchor="text" w:yAlign="inline"/>
        <w:spacing w:line="560" w:lineRule="exact"/>
        <w:jc w:val="left"/>
        <w:rPr>
          <w:rFonts w:ascii="仿宋" w:hAnsi="仿宋" w:eastAsia="仿宋" w:cs="仿宋"/>
          <w:kern w:val="0"/>
          <w:sz w:val="32"/>
          <w:szCs w:val="32"/>
        </w:rPr>
      </w:pPr>
      <w:r>
        <w:rPr>
          <w:rFonts w:ascii="仿宋" w:hAnsi="仿宋" w:eastAsia="仿宋" w:cs="仿宋"/>
          <w:kern w:val="0"/>
          <w:sz w:val="32"/>
          <w:szCs w:val="32"/>
          <w:rtl w:val="0"/>
          <w:lang w:val="zh-TW" w:eastAsia="zh-TW"/>
        </w:rPr>
        <w:t>　　</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年，我局进一步加大主动公开信息力度，拓展公开途径，丰富公开内容，确保信息公开全面、及时、规范。</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年，全局在市政府信息公开网站（长治市教育局）公开目录中制作并发布信息</w:t>
      </w:r>
      <w:r>
        <w:rPr>
          <w:rFonts w:ascii="仿宋" w:hAnsi="仿宋" w:eastAsia="仿宋" w:cs="仿宋"/>
          <w:kern w:val="0"/>
          <w:sz w:val="32"/>
          <w:szCs w:val="32"/>
          <w:rtl w:val="0"/>
          <w:lang w:val="en-US"/>
        </w:rPr>
        <w:t>303</w:t>
      </w:r>
      <w:r>
        <w:rPr>
          <w:rFonts w:ascii="仿宋" w:hAnsi="仿宋" w:eastAsia="仿宋" w:cs="仿宋"/>
          <w:kern w:val="0"/>
          <w:sz w:val="32"/>
          <w:szCs w:val="32"/>
          <w:rtl w:val="0"/>
          <w:lang w:val="zh-TW" w:eastAsia="zh-TW"/>
        </w:rPr>
        <w:t>条。其中，工作动态类信息</w:t>
      </w:r>
      <w:r>
        <w:rPr>
          <w:rFonts w:ascii="仿宋" w:hAnsi="仿宋" w:eastAsia="仿宋" w:cs="仿宋"/>
          <w:kern w:val="0"/>
          <w:sz w:val="32"/>
          <w:szCs w:val="32"/>
          <w:rtl w:val="0"/>
          <w:lang w:val="en-US"/>
        </w:rPr>
        <w:t>56</w:t>
      </w:r>
      <w:r>
        <w:rPr>
          <w:rFonts w:ascii="仿宋" w:hAnsi="仿宋" w:eastAsia="仿宋" w:cs="仿宋"/>
          <w:kern w:val="0"/>
          <w:sz w:val="32"/>
          <w:szCs w:val="32"/>
          <w:rtl w:val="0"/>
          <w:lang w:val="zh-TW" w:eastAsia="zh-TW"/>
        </w:rPr>
        <w:t>条 占比</w:t>
      </w:r>
      <w:r>
        <w:rPr>
          <w:rFonts w:ascii="仿宋" w:hAnsi="仿宋" w:eastAsia="仿宋" w:cs="仿宋"/>
          <w:kern w:val="0"/>
          <w:sz w:val="32"/>
          <w:szCs w:val="32"/>
          <w:rtl w:val="0"/>
          <w:lang w:val="en-US"/>
        </w:rPr>
        <w:t>18%</w:t>
      </w:r>
      <w:r>
        <w:rPr>
          <w:rFonts w:ascii="仿宋" w:hAnsi="仿宋" w:eastAsia="仿宋" w:cs="仿宋"/>
          <w:kern w:val="0"/>
          <w:sz w:val="32"/>
          <w:szCs w:val="32"/>
          <w:rtl w:val="0"/>
          <w:lang w:val="zh-TW" w:eastAsia="zh-TW"/>
        </w:rPr>
        <w:t>，政策解读类信息</w:t>
      </w:r>
      <w:r>
        <w:rPr>
          <w:rFonts w:ascii="仿宋" w:hAnsi="仿宋" w:eastAsia="仿宋" w:cs="仿宋"/>
          <w:kern w:val="0"/>
          <w:sz w:val="32"/>
          <w:szCs w:val="32"/>
          <w:rtl w:val="0"/>
          <w:lang w:val="en-US"/>
        </w:rPr>
        <w:t>7</w:t>
      </w:r>
      <w:r>
        <w:rPr>
          <w:rFonts w:ascii="仿宋" w:hAnsi="仿宋" w:eastAsia="仿宋" w:cs="仿宋"/>
          <w:kern w:val="0"/>
          <w:sz w:val="32"/>
          <w:szCs w:val="32"/>
          <w:rtl w:val="0"/>
          <w:lang w:val="zh-TW" w:eastAsia="zh-TW"/>
        </w:rPr>
        <w:t xml:space="preserve">条占比 </w:t>
      </w:r>
      <w:r>
        <w:rPr>
          <w:rFonts w:ascii="仿宋" w:hAnsi="仿宋" w:eastAsia="仿宋" w:cs="仿宋"/>
          <w:kern w:val="0"/>
          <w:sz w:val="32"/>
          <w:szCs w:val="32"/>
          <w:rtl w:val="0"/>
          <w:lang w:val="en-US"/>
        </w:rPr>
        <w:t>2%</w:t>
      </w:r>
      <w:r>
        <w:rPr>
          <w:rFonts w:ascii="仿宋" w:hAnsi="仿宋" w:eastAsia="仿宋" w:cs="仿宋"/>
          <w:kern w:val="0"/>
          <w:sz w:val="32"/>
          <w:szCs w:val="32"/>
          <w:rtl w:val="0"/>
          <w:lang w:val="zh-TW" w:eastAsia="zh-TW"/>
        </w:rPr>
        <w:t>，行政权力、行政执法类信息</w:t>
      </w:r>
      <w:r>
        <w:rPr>
          <w:rFonts w:ascii="仿宋" w:hAnsi="仿宋" w:eastAsia="仿宋" w:cs="仿宋"/>
          <w:kern w:val="0"/>
          <w:sz w:val="32"/>
          <w:szCs w:val="32"/>
          <w:rtl w:val="0"/>
          <w:lang w:val="en-US"/>
        </w:rPr>
        <w:t>63</w:t>
      </w:r>
      <w:r>
        <w:rPr>
          <w:rFonts w:ascii="仿宋" w:hAnsi="仿宋" w:eastAsia="仿宋" w:cs="仿宋"/>
          <w:kern w:val="0"/>
          <w:sz w:val="32"/>
          <w:szCs w:val="32"/>
          <w:rtl w:val="0"/>
          <w:lang w:val="zh-TW" w:eastAsia="zh-TW"/>
        </w:rPr>
        <w:t>条占比</w:t>
      </w:r>
      <w:r>
        <w:rPr>
          <w:rFonts w:ascii="仿宋" w:hAnsi="仿宋" w:eastAsia="仿宋" w:cs="仿宋"/>
          <w:kern w:val="0"/>
          <w:sz w:val="32"/>
          <w:szCs w:val="32"/>
          <w:rtl w:val="0"/>
          <w:lang w:val="en-US"/>
        </w:rPr>
        <w:t>21%</w:t>
      </w:r>
      <w:r>
        <w:rPr>
          <w:rFonts w:ascii="仿宋" w:hAnsi="仿宋" w:eastAsia="仿宋" w:cs="仿宋"/>
          <w:kern w:val="0"/>
          <w:sz w:val="32"/>
          <w:szCs w:val="32"/>
          <w:rtl w:val="0"/>
          <w:lang w:val="zh-TW" w:eastAsia="zh-TW"/>
        </w:rPr>
        <w:t>，制度建设类信息</w:t>
      </w:r>
      <w:r>
        <w:rPr>
          <w:rFonts w:ascii="仿宋" w:hAnsi="仿宋" w:eastAsia="仿宋" w:cs="仿宋"/>
          <w:kern w:val="0"/>
          <w:sz w:val="32"/>
          <w:szCs w:val="32"/>
          <w:rtl w:val="0"/>
          <w:lang w:val="en-US"/>
        </w:rPr>
        <w:t>98</w:t>
      </w:r>
      <w:r>
        <w:rPr>
          <w:rFonts w:ascii="仿宋" w:hAnsi="仿宋" w:eastAsia="仿宋" w:cs="仿宋"/>
          <w:kern w:val="0"/>
          <w:sz w:val="32"/>
          <w:szCs w:val="32"/>
          <w:rtl w:val="0"/>
          <w:lang w:val="zh-TW" w:eastAsia="zh-TW"/>
        </w:rPr>
        <w:t>条占比</w:t>
      </w:r>
      <w:r>
        <w:rPr>
          <w:rFonts w:ascii="仿宋" w:hAnsi="仿宋" w:eastAsia="仿宋" w:cs="仿宋"/>
          <w:kern w:val="0"/>
          <w:sz w:val="32"/>
          <w:szCs w:val="32"/>
          <w:rtl w:val="0"/>
          <w:lang w:val="en-US"/>
        </w:rPr>
        <w:t>32%</w:t>
      </w:r>
      <w:r>
        <w:rPr>
          <w:rFonts w:ascii="仿宋" w:hAnsi="仿宋" w:eastAsia="仿宋" w:cs="仿宋"/>
          <w:kern w:val="0"/>
          <w:sz w:val="32"/>
          <w:szCs w:val="32"/>
          <w:rtl w:val="0"/>
          <w:lang w:val="zh-TW" w:eastAsia="zh-TW"/>
        </w:rPr>
        <w:t>，学校信息</w:t>
      </w:r>
      <w:r>
        <w:rPr>
          <w:rFonts w:ascii="仿宋" w:hAnsi="仿宋" w:eastAsia="仿宋" w:cs="仿宋"/>
          <w:kern w:val="0"/>
          <w:sz w:val="32"/>
          <w:szCs w:val="32"/>
          <w:rtl w:val="0"/>
          <w:lang w:val="en-US"/>
        </w:rPr>
        <w:t>30</w:t>
      </w:r>
      <w:r>
        <w:rPr>
          <w:rFonts w:ascii="仿宋" w:hAnsi="仿宋" w:eastAsia="仿宋" w:cs="仿宋"/>
          <w:kern w:val="0"/>
          <w:sz w:val="32"/>
          <w:szCs w:val="32"/>
          <w:rtl w:val="0"/>
          <w:lang w:val="zh-TW" w:eastAsia="zh-TW"/>
        </w:rPr>
        <w:t>条占比</w:t>
      </w:r>
      <w:r>
        <w:rPr>
          <w:rFonts w:ascii="仿宋" w:hAnsi="仿宋" w:eastAsia="仿宋" w:cs="仿宋"/>
          <w:kern w:val="0"/>
          <w:sz w:val="32"/>
          <w:szCs w:val="32"/>
          <w:rtl w:val="0"/>
          <w:lang w:val="en-US"/>
        </w:rPr>
        <w:t>10%</w:t>
      </w:r>
      <w:r>
        <w:rPr>
          <w:rFonts w:ascii="仿宋" w:hAnsi="仿宋" w:eastAsia="仿宋" w:cs="仿宋"/>
          <w:kern w:val="0"/>
          <w:sz w:val="32"/>
          <w:szCs w:val="32"/>
          <w:rtl w:val="0"/>
          <w:lang w:val="zh-TW" w:eastAsia="zh-TW"/>
        </w:rPr>
        <w:t>，议案建议类信息</w:t>
      </w:r>
      <w:r>
        <w:rPr>
          <w:rFonts w:ascii="仿宋" w:hAnsi="仿宋" w:eastAsia="仿宋" w:cs="仿宋"/>
          <w:kern w:val="0"/>
          <w:sz w:val="32"/>
          <w:szCs w:val="32"/>
          <w:rtl w:val="0"/>
          <w:lang w:val="en-US"/>
        </w:rPr>
        <w:t>44</w:t>
      </w:r>
      <w:r>
        <w:rPr>
          <w:rFonts w:ascii="仿宋" w:hAnsi="仿宋" w:eastAsia="仿宋" w:cs="仿宋"/>
          <w:kern w:val="0"/>
          <w:sz w:val="32"/>
          <w:szCs w:val="32"/>
          <w:rtl w:val="0"/>
          <w:lang w:val="zh-TW" w:eastAsia="zh-TW"/>
        </w:rPr>
        <w:t>条占比</w:t>
      </w:r>
      <w:r>
        <w:rPr>
          <w:rFonts w:ascii="仿宋" w:hAnsi="仿宋" w:eastAsia="仿宋" w:cs="仿宋"/>
          <w:kern w:val="0"/>
          <w:sz w:val="32"/>
          <w:szCs w:val="32"/>
          <w:rtl w:val="0"/>
          <w:lang w:val="en-US"/>
        </w:rPr>
        <w:t>15%</w:t>
      </w:r>
      <w:r>
        <w:rPr>
          <w:rFonts w:ascii="仿宋" w:hAnsi="仿宋" w:eastAsia="仿宋" w:cs="仿宋"/>
          <w:kern w:val="0"/>
          <w:sz w:val="32"/>
          <w:szCs w:val="32"/>
          <w:rtl w:val="0"/>
          <w:lang w:val="zh-TW" w:eastAsia="zh-TW"/>
        </w:rPr>
        <w:t xml:space="preserve">，其他信息 </w:t>
      </w:r>
      <w:r>
        <w:rPr>
          <w:rFonts w:ascii="仿宋" w:hAnsi="仿宋" w:eastAsia="仿宋" w:cs="仿宋"/>
          <w:kern w:val="0"/>
          <w:sz w:val="32"/>
          <w:szCs w:val="32"/>
          <w:rtl w:val="0"/>
          <w:lang w:val="en-US"/>
        </w:rPr>
        <w:t xml:space="preserve">5 </w:t>
      </w:r>
      <w:r>
        <w:rPr>
          <w:rFonts w:ascii="仿宋" w:hAnsi="仿宋" w:eastAsia="仿宋" w:cs="仿宋"/>
          <w:kern w:val="0"/>
          <w:sz w:val="32"/>
          <w:szCs w:val="32"/>
          <w:rtl w:val="0"/>
          <w:lang w:val="zh-TW" w:eastAsia="zh-TW"/>
        </w:rPr>
        <w:t>条占比</w:t>
      </w:r>
      <w:r>
        <w:rPr>
          <w:rFonts w:ascii="仿宋" w:hAnsi="仿宋" w:eastAsia="仿宋" w:cs="仿宋"/>
          <w:kern w:val="0"/>
          <w:sz w:val="32"/>
          <w:szCs w:val="32"/>
          <w:rtl w:val="0"/>
          <w:lang w:val="en-US"/>
        </w:rPr>
        <w:t>2%</w:t>
      </w:r>
      <w:r>
        <w:rPr>
          <w:rFonts w:ascii="仿宋" w:hAnsi="仿宋" w:eastAsia="仿宋" w:cs="仿宋"/>
          <w:kern w:val="0"/>
          <w:sz w:val="32"/>
          <w:szCs w:val="32"/>
          <w:rtl w:val="0"/>
          <w:lang w:val="zh-TW" w:eastAsia="zh-TW"/>
        </w:rPr>
        <w:t>。</w:t>
      </w:r>
    </w:p>
    <w:p>
      <w:pPr>
        <w:framePr w:w="0" w:wrap="auto" w:vAnchor="margin" w:hAnchor="text" w:yAlign="inline"/>
        <w:spacing w:line="560" w:lineRule="exact"/>
        <w:jc w:val="left"/>
        <w:rPr>
          <w:rFonts w:ascii="Times New Roman" w:hAnsi="Times New Roman" w:eastAsia="Times New Roman" w:cs="Times New Roman"/>
          <w:kern w:val="0"/>
          <w:sz w:val="32"/>
          <w:szCs w:val="32"/>
          <w:lang w:val="zh-TW" w:eastAsia="zh-TW"/>
        </w:rPr>
      </w:pPr>
      <w:r>
        <w:rPr>
          <w:rFonts w:ascii="楷体" w:hAnsi="楷体" w:eastAsia="楷体" w:cs="楷体"/>
          <w:kern w:val="0"/>
          <w:sz w:val="32"/>
          <w:szCs w:val="32"/>
          <w:rtl w:val="0"/>
          <w:lang w:val="zh-TW" w:eastAsia="zh-TW"/>
        </w:rPr>
        <w:t>　　（二）依申请公开</w:t>
      </w:r>
    </w:p>
    <w:p>
      <w:pPr>
        <w:framePr w:w="0" w:wrap="auto" w:vAnchor="margin" w:hAnchor="text" w:yAlign="inline"/>
        <w:spacing w:line="560" w:lineRule="exact"/>
        <w:jc w:val="left"/>
        <w:rPr>
          <w:rFonts w:ascii="仿宋" w:hAnsi="仿宋" w:eastAsia="仿宋" w:cs="仿宋"/>
          <w:kern w:val="0"/>
          <w:sz w:val="32"/>
          <w:szCs w:val="32"/>
        </w:rPr>
      </w:pPr>
      <w:r>
        <w:rPr>
          <w:rFonts w:ascii="仿宋" w:hAnsi="仿宋" w:eastAsia="仿宋" w:cs="仿宋"/>
          <w:kern w:val="0"/>
          <w:sz w:val="32"/>
          <w:szCs w:val="32"/>
          <w:rtl w:val="0"/>
          <w:lang w:val="zh-TW" w:eastAsia="zh-TW"/>
        </w:rPr>
        <w:t>　　</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 xml:space="preserve">年，我局共受理依申请公开信息 </w:t>
      </w:r>
      <w:r>
        <w:rPr>
          <w:rFonts w:ascii="仿宋" w:hAnsi="仿宋" w:eastAsia="仿宋" w:cs="仿宋"/>
          <w:kern w:val="0"/>
          <w:sz w:val="32"/>
          <w:szCs w:val="32"/>
          <w:rtl w:val="0"/>
          <w:lang w:val="en-US"/>
        </w:rPr>
        <w:t>3</w:t>
      </w:r>
      <w:r>
        <w:rPr>
          <w:rFonts w:ascii="仿宋" w:hAnsi="仿宋" w:eastAsia="仿宋" w:cs="仿宋"/>
          <w:kern w:val="0"/>
          <w:sz w:val="32"/>
          <w:szCs w:val="32"/>
          <w:rtl w:val="0"/>
          <w:lang w:val="zh-TW" w:eastAsia="zh-TW"/>
        </w:rPr>
        <w:t>件（通过政府网站申请），其中两条申请内容涉及各类民办学校、公办幼儿园数量及经费总投入情况，因无现成信息需另行制作，所以无法提供；其中一条涉及主城区中小学招生方案，当时招生方案尚未制定完成，已告知其关注微信公众号</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潞州教育</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，招生方案制定完成后将在</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潞州教育</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中公布。</w:t>
      </w:r>
      <w:r>
        <w:rPr>
          <w:rFonts w:ascii="宋体" w:hAnsi="宋体" w:eastAsia="宋体" w:cs="宋体"/>
          <w:kern w:val="0"/>
          <w:sz w:val="32"/>
          <w:szCs w:val="32"/>
          <w:rtl w:val="0"/>
          <w:lang w:val="en-US"/>
        </w:rPr>
        <w:t> </w:t>
      </w:r>
    </w:p>
    <w:p>
      <w:pPr>
        <w:framePr w:w="0" w:wrap="auto" w:vAnchor="margin" w:hAnchor="text" w:yAlign="inline"/>
        <w:spacing w:line="560" w:lineRule="exact"/>
        <w:jc w:val="left"/>
        <w:rPr>
          <w:rFonts w:ascii="Times New Roman" w:hAnsi="Times New Roman" w:eastAsia="Times New Roman" w:cs="Times New Roman"/>
          <w:kern w:val="0"/>
          <w:sz w:val="32"/>
          <w:szCs w:val="32"/>
          <w:lang w:val="zh-TW" w:eastAsia="zh-TW"/>
        </w:rPr>
      </w:pPr>
      <w:r>
        <w:rPr>
          <w:rFonts w:ascii="楷体" w:hAnsi="楷体" w:eastAsia="楷体" w:cs="楷体"/>
          <w:kern w:val="0"/>
          <w:sz w:val="32"/>
          <w:szCs w:val="32"/>
          <w:rtl w:val="0"/>
          <w:lang w:val="zh-TW" w:eastAsia="zh-TW"/>
        </w:rPr>
        <w:t>　　（三）政府信息管理</w:t>
      </w:r>
    </w:p>
    <w:p>
      <w:pPr>
        <w:framePr w:w="0" w:wrap="auto" w:vAnchor="margin" w:hAnchor="text" w:yAlign="inline"/>
        <w:spacing w:line="560" w:lineRule="exact"/>
        <w:ind w:firstLine="648"/>
        <w:jc w:val="left"/>
        <w:rPr>
          <w:rFonts w:ascii="Times New Roman" w:hAnsi="Times New Roman" w:eastAsia="Times New Roman" w:cs="Times New Roman"/>
          <w:kern w:val="0"/>
          <w:sz w:val="32"/>
          <w:szCs w:val="32"/>
        </w:rPr>
      </w:pPr>
      <w:r>
        <w:rPr>
          <w:rFonts w:ascii="仿宋" w:hAnsi="仿宋" w:eastAsia="仿宋" w:cs="仿宋"/>
          <w:kern w:val="0"/>
          <w:sz w:val="32"/>
          <w:szCs w:val="32"/>
          <w:rtl w:val="0"/>
          <w:lang w:val="zh-TW" w:eastAsia="zh-TW"/>
        </w:rPr>
        <w:t>我局在政府信息管理工作中，一是健全工作机制。按照</w:t>
      </w:r>
      <w:r>
        <w:rPr>
          <w:rFonts w:hint="default" w:ascii="Times New Roman" w:hAnsi="Times New Roman"/>
          <w:kern w:val="0"/>
          <w:sz w:val="32"/>
          <w:szCs w:val="32"/>
          <w:rtl w:val="0"/>
          <w:lang w:val="en-US"/>
        </w:rPr>
        <w:t>“</w:t>
      </w:r>
      <w:r>
        <w:rPr>
          <w:rFonts w:ascii="仿宋" w:hAnsi="仿宋" w:eastAsia="仿宋" w:cs="仿宋"/>
          <w:kern w:val="0"/>
          <w:sz w:val="32"/>
          <w:szCs w:val="32"/>
          <w:rtl w:val="0"/>
          <w:lang w:val="zh-TW" w:eastAsia="zh-TW"/>
        </w:rPr>
        <w:t>谁审查、谁负责</w:t>
      </w:r>
      <w:r>
        <w:rPr>
          <w:rFonts w:hint="default" w:ascii="Times New Roman" w:hAnsi="Times New Roman"/>
          <w:kern w:val="0"/>
          <w:sz w:val="32"/>
          <w:szCs w:val="32"/>
          <w:rtl w:val="0"/>
          <w:lang w:val="en-US"/>
        </w:rPr>
        <w:t>”</w:t>
      </w:r>
      <w:r>
        <w:rPr>
          <w:rFonts w:ascii="仿宋" w:hAnsi="仿宋" w:eastAsia="仿宋" w:cs="仿宋"/>
          <w:kern w:val="0"/>
          <w:sz w:val="32"/>
          <w:szCs w:val="32"/>
          <w:rtl w:val="0"/>
          <w:lang w:val="zh-TW" w:eastAsia="zh-TW"/>
        </w:rPr>
        <w:t>原则，严格落实</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工作人员初审、科室负责人复核，重要信息分管领导审核</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的上网信息发布制度，明确各环节工作职责和责任人员。二是规范工作程序。严格采集、审核、发布程序，做好信息公开前的保密审查工作，做好原创性信息的编制和加工，保证所提供的信息内容合法、完整、准确、及时。三是加强信息发布。及时准确发布我局重要会议、重要活动、重大决策信息，工作中，建立重要时期信息发布实时监看机制，坚决杜绝政治错误、内容差错、技术故障。四是加强交流互动。通过市长信箱、依申请公开、咨询投诉等政民互动栏目，定期对网民意见建议进行分析汇总，积极回应社会关切。</w:t>
      </w:r>
    </w:p>
    <w:p>
      <w:pPr>
        <w:framePr w:w="0" w:wrap="auto" w:vAnchor="margin" w:hAnchor="text" w:yAlign="inline"/>
        <w:spacing w:line="560" w:lineRule="exact"/>
        <w:ind w:firstLine="660"/>
        <w:jc w:val="left"/>
        <w:rPr>
          <w:rFonts w:ascii="楷体" w:hAnsi="楷体" w:eastAsia="楷体" w:cs="楷体"/>
          <w:kern w:val="0"/>
          <w:sz w:val="32"/>
          <w:szCs w:val="32"/>
          <w:lang w:val="zh-TW" w:eastAsia="zh-TW"/>
        </w:rPr>
      </w:pPr>
      <w:r>
        <w:rPr>
          <w:rFonts w:ascii="楷体" w:hAnsi="楷体" w:eastAsia="楷体" w:cs="楷体"/>
          <w:kern w:val="0"/>
          <w:sz w:val="32"/>
          <w:szCs w:val="32"/>
          <w:rtl w:val="0"/>
          <w:lang w:val="zh-TW" w:eastAsia="zh-TW"/>
        </w:rPr>
        <w:t>（四）平台建设</w:t>
      </w:r>
    </w:p>
    <w:p>
      <w:pPr>
        <w:framePr w:w="0" w:wrap="auto" w:vAnchor="margin" w:hAnchor="text" w:yAlign="inline"/>
        <w:spacing w:line="560" w:lineRule="exact"/>
        <w:ind w:firstLine="660"/>
        <w:jc w:val="left"/>
        <w:rPr>
          <w:rFonts w:hint="eastAsia" w:ascii="仿宋" w:hAnsi="仿宋" w:eastAsia="仿宋" w:cs="仿宋"/>
          <w:kern w:val="0"/>
          <w:sz w:val="32"/>
          <w:szCs w:val="32"/>
        </w:rPr>
      </w:pPr>
      <w:r>
        <w:rPr>
          <w:rFonts w:hint="eastAsia" w:ascii="仿宋" w:hAnsi="仿宋" w:eastAsia="仿宋" w:cs="仿宋"/>
          <w:kern w:val="0"/>
          <w:sz w:val="32"/>
          <w:szCs w:val="32"/>
          <w:rtl w:val="0"/>
          <w:lang w:val="zh-TW" w:eastAsia="zh-TW"/>
        </w:rPr>
        <w:t>按照市委、市政府的安排部署，加强对长治市教育局网站的维护和监控，确保网站访问安全。增加“图说我们的价值观”专栏，通过图文、视频等发布信息，丰富信息发布形式，增强信息公开的展示、传播功能。</w:t>
      </w:r>
    </w:p>
    <w:p>
      <w:pPr>
        <w:framePr w:w="0" w:wrap="auto" w:vAnchor="margin" w:hAnchor="text" w:yAlign="inline"/>
        <w:spacing w:line="560" w:lineRule="exact"/>
        <w:ind w:firstLine="640"/>
        <w:jc w:val="left"/>
        <w:rPr>
          <w:rFonts w:ascii="Times New Roman" w:hAnsi="Times New Roman" w:eastAsia="Times New Roman" w:cs="Times New Roman"/>
          <w:kern w:val="0"/>
          <w:sz w:val="32"/>
          <w:szCs w:val="32"/>
          <w:lang w:val="zh-TW" w:eastAsia="zh-TW"/>
        </w:rPr>
      </w:pPr>
      <w:r>
        <w:rPr>
          <w:rFonts w:ascii="楷体" w:hAnsi="楷体" w:eastAsia="楷体" w:cs="楷体"/>
          <w:kern w:val="0"/>
          <w:sz w:val="32"/>
          <w:szCs w:val="32"/>
          <w:rtl w:val="0"/>
          <w:lang w:val="zh-TW" w:eastAsia="zh-TW"/>
        </w:rPr>
        <w:t>（五）监督保障</w:t>
      </w:r>
    </w:p>
    <w:p>
      <w:pPr>
        <w:framePr w:w="0" w:wrap="auto" w:vAnchor="margin" w:hAnchor="text" w:yAlign="inline"/>
        <w:spacing w:line="560" w:lineRule="exact"/>
        <w:jc w:val="left"/>
        <w:rPr>
          <w:rFonts w:ascii="仿宋" w:hAnsi="仿宋" w:eastAsia="仿宋" w:cs="仿宋"/>
          <w:kern w:val="0"/>
          <w:sz w:val="32"/>
          <w:szCs w:val="32"/>
        </w:rPr>
      </w:pPr>
      <w:r>
        <w:rPr>
          <w:rFonts w:ascii="仿宋" w:hAnsi="仿宋" w:eastAsia="仿宋" w:cs="仿宋"/>
          <w:kern w:val="0"/>
          <w:sz w:val="32"/>
          <w:szCs w:val="32"/>
          <w:rtl w:val="0"/>
          <w:lang w:val="zh-TW" w:eastAsia="zh-TW"/>
        </w:rPr>
        <w:t>　　本报告的电子版可在</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中国长治</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政府门户网站（</w:t>
      </w:r>
      <w:r>
        <w:rPr>
          <w:rFonts w:ascii="仿宋" w:hAnsi="仿宋" w:eastAsia="仿宋" w:cs="仿宋"/>
          <w:kern w:val="0"/>
          <w:sz w:val="32"/>
          <w:szCs w:val="32"/>
          <w:rtl w:val="0"/>
          <w:lang w:val="en-US"/>
        </w:rPr>
        <w:t>www.changzhi.gov.cn</w:t>
      </w:r>
      <w:r>
        <w:rPr>
          <w:rFonts w:ascii="仿宋" w:hAnsi="仿宋" w:eastAsia="仿宋" w:cs="仿宋"/>
          <w:kern w:val="0"/>
          <w:sz w:val="32"/>
          <w:szCs w:val="32"/>
          <w:rtl w:val="0"/>
          <w:lang w:val="zh-TW" w:eastAsia="zh-TW"/>
        </w:rPr>
        <w:t>）和长治市教育局官网（</w:t>
      </w:r>
      <w:r>
        <w:rPr>
          <w:rFonts w:ascii="仿宋" w:hAnsi="仿宋" w:eastAsia="仿宋" w:cs="仿宋"/>
          <w:kern w:val="0"/>
          <w:sz w:val="32"/>
          <w:szCs w:val="32"/>
          <w:rtl w:val="0"/>
          <w:lang w:val="en-US"/>
        </w:rPr>
        <w:t>www.jyj.changzhi.gov.cn</w:t>
      </w:r>
      <w:r>
        <w:rPr>
          <w:rFonts w:ascii="仿宋" w:hAnsi="仿宋" w:eastAsia="仿宋" w:cs="仿宋"/>
          <w:kern w:val="0"/>
          <w:sz w:val="32"/>
          <w:szCs w:val="32"/>
          <w:rtl w:val="0"/>
          <w:lang w:val="zh-TW" w:eastAsia="zh-TW"/>
        </w:rPr>
        <w:t>）下载。如对本报告有任何疑问，请与长治市教育局办公室联系。</w:t>
      </w:r>
    </w:p>
    <w:p>
      <w:pPr>
        <w:framePr w:w="0" w:wrap="auto" w:vAnchor="margin" w:hAnchor="text" w:yAlign="inline"/>
        <w:spacing w:line="560" w:lineRule="exact"/>
        <w:jc w:val="left"/>
        <w:rPr>
          <w:rFonts w:ascii="仿宋" w:hAnsi="仿宋" w:eastAsia="仿宋" w:cs="仿宋"/>
          <w:kern w:val="0"/>
          <w:sz w:val="32"/>
          <w:szCs w:val="32"/>
        </w:rPr>
      </w:pPr>
      <w:r>
        <w:rPr>
          <w:rFonts w:ascii="仿宋" w:hAnsi="仿宋" w:eastAsia="仿宋" w:cs="仿宋"/>
          <w:kern w:val="0"/>
          <w:sz w:val="32"/>
          <w:szCs w:val="32"/>
          <w:rtl w:val="0"/>
          <w:lang w:val="zh-TW" w:eastAsia="zh-TW"/>
        </w:rPr>
        <w:t>　　联系地址：长治市紫金西街</w:t>
      </w:r>
      <w:r>
        <w:rPr>
          <w:rFonts w:ascii="仿宋" w:hAnsi="仿宋" w:eastAsia="仿宋" w:cs="仿宋"/>
          <w:kern w:val="0"/>
          <w:sz w:val="32"/>
          <w:szCs w:val="32"/>
          <w:rtl w:val="0"/>
          <w:lang w:val="en-US"/>
        </w:rPr>
        <w:t>9</w:t>
      </w:r>
      <w:r>
        <w:rPr>
          <w:rFonts w:ascii="仿宋" w:hAnsi="仿宋" w:eastAsia="仿宋" w:cs="仿宋"/>
          <w:kern w:val="0"/>
          <w:sz w:val="32"/>
          <w:szCs w:val="32"/>
          <w:rtl w:val="0"/>
          <w:lang w:val="zh-TW" w:eastAsia="zh-TW"/>
        </w:rPr>
        <w:t>号</w:t>
      </w:r>
    </w:p>
    <w:p>
      <w:pPr>
        <w:framePr w:w="0" w:wrap="auto" w:vAnchor="margin" w:hAnchor="text" w:yAlign="inline"/>
        <w:spacing w:line="560" w:lineRule="exact"/>
        <w:jc w:val="left"/>
        <w:rPr>
          <w:rFonts w:ascii="仿宋" w:hAnsi="仿宋" w:eastAsia="仿宋" w:cs="仿宋"/>
          <w:kern w:val="0"/>
          <w:sz w:val="32"/>
          <w:szCs w:val="32"/>
        </w:rPr>
      </w:pPr>
      <w:r>
        <w:rPr>
          <w:rFonts w:ascii="仿宋" w:hAnsi="仿宋" w:eastAsia="仿宋" w:cs="仿宋"/>
          <w:kern w:val="0"/>
          <w:sz w:val="32"/>
          <w:szCs w:val="32"/>
          <w:rtl w:val="0"/>
          <w:lang w:val="zh-TW" w:eastAsia="zh-TW"/>
        </w:rPr>
        <w:t>　　联系电话：</w:t>
      </w:r>
      <w:r>
        <w:rPr>
          <w:rFonts w:ascii="仿宋" w:hAnsi="仿宋" w:eastAsia="仿宋" w:cs="仿宋"/>
          <w:kern w:val="0"/>
          <w:sz w:val="32"/>
          <w:szCs w:val="32"/>
          <w:rtl w:val="0"/>
          <w:lang w:val="en-US"/>
        </w:rPr>
        <w:t>0355—2058503</w:t>
      </w:r>
    </w:p>
    <w:p>
      <w:pPr>
        <w:framePr w:w="0" w:wrap="auto" w:vAnchor="margin" w:hAnchor="text" w:yAlign="inline"/>
        <w:spacing w:line="560" w:lineRule="exact"/>
        <w:jc w:val="left"/>
        <w:rPr>
          <w:rFonts w:ascii="仿宋" w:hAnsi="仿宋" w:eastAsia="仿宋" w:cs="仿宋"/>
          <w:kern w:val="0"/>
          <w:sz w:val="32"/>
          <w:szCs w:val="32"/>
        </w:rPr>
      </w:pPr>
      <w:r>
        <w:rPr>
          <w:rFonts w:ascii="仿宋" w:hAnsi="仿宋" w:eastAsia="仿宋" w:cs="仿宋"/>
          <w:kern w:val="0"/>
          <w:sz w:val="32"/>
          <w:szCs w:val="32"/>
          <w:rtl w:val="0"/>
          <w:lang w:val="zh-TW" w:eastAsia="zh-TW"/>
        </w:rPr>
        <w:t>　　邮编：</w:t>
      </w:r>
      <w:r>
        <w:rPr>
          <w:rFonts w:ascii="仿宋" w:hAnsi="仿宋" w:eastAsia="仿宋" w:cs="仿宋"/>
          <w:kern w:val="0"/>
          <w:sz w:val="32"/>
          <w:szCs w:val="32"/>
          <w:rtl w:val="0"/>
          <w:lang w:val="en-US"/>
        </w:rPr>
        <w:t>046000</w:t>
      </w:r>
    </w:p>
    <w:p>
      <w:pPr>
        <w:framePr w:w="0" w:wrap="auto" w:vAnchor="margin" w:hAnchor="text" w:yAlign="inline"/>
        <w:shd w:val="clear" w:color="auto" w:fill="FFFFFF"/>
        <w:spacing w:after="240" w:line="560" w:lineRule="exact"/>
        <w:ind w:firstLine="540"/>
        <w:rPr>
          <w:rFonts w:ascii="Times New Roman" w:hAnsi="Times New Roman" w:eastAsia="Times New Roman" w:cs="Times New Roman"/>
          <w:kern w:val="0"/>
          <w:sz w:val="32"/>
          <w:szCs w:val="32"/>
          <w:lang w:val="zh-TW" w:eastAsia="zh-TW"/>
        </w:rPr>
      </w:pPr>
      <w:r>
        <w:rPr>
          <w:rFonts w:ascii="微软雅黑" w:hAnsi="微软雅黑" w:eastAsia="微软雅黑" w:cs="微软雅黑"/>
          <w:kern w:val="0"/>
          <w:sz w:val="27"/>
          <w:szCs w:val="27"/>
          <w:rtl w:val="0"/>
          <w:lang w:val="zh-TW" w:eastAsia="zh-TW"/>
        </w:rPr>
        <w:t>　</w:t>
      </w:r>
      <w:r>
        <w:rPr>
          <w:rFonts w:ascii="黑体" w:hAnsi="黑体" w:eastAsia="黑体" w:cs="黑体"/>
          <w:kern w:val="0"/>
          <w:sz w:val="32"/>
          <w:szCs w:val="32"/>
          <w:rtl w:val="0"/>
          <w:lang w:val="zh-TW" w:eastAsia="zh-TW"/>
        </w:rPr>
        <w:t>二、主动公开政府信息情况</w:t>
      </w:r>
    </w:p>
    <w:tbl>
      <w:tblPr>
        <w:tblStyle w:val="3"/>
        <w:tblW w:w="835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08"/>
        <w:gridCol w:w="1842"/>
        <w:gridCol w:w="2268"/>
        <w:gridCol w:w="17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6" w:hRule="exact"/>
          <w:jc w:val="center"/>
        </w:trPr>
        <w:tc>
          <w:tcPr>
            <w:tcW w:w="8358" w:type="dxa"/>
            <w:gridSpan w:val="4"/>
            <w:tcBorders>
              <w:top w:val="single" w:color="000000" w:sz="8" w:space="0"/>
              <w:left w:val="single" w:color="000000" w:sz="8" w:space="0"/>
              <w:bottom w:val="single" w:color="000000" w:sz="8" w:space="0"/>
              <w:right w:val="single" w:color="000000" w:sz="8" w:space="0"/>
            </w:tcBorders>
            <w:shd w:val="clear" w:color="auto" w:fill="C6D9F1"/>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第二十条第（一）项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信息内容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本年新</w:t>
            </w:r>
            <w:r>
              <w:rPr>
                <w:rFonts w:ascii="Times New Roman" w:hAnsi="Times New Roman" w:eastAsia="Times New Roman" w:cs="Times New Roman"/>
                <w:kern w:val="0"/>
                <w:sz w:val="20"/>
                <w:szCs w:val="20"/>
                <w:shd w:val="clear" w:color="auto" w:fill="auto"/>
                <w:lang w:val="en-US"/>
              </w:rPr>
              <w:br w:type="textWrapping"/>
            </w:r>
            <w:r>
              <w:rPr>
                <w:rFonts w:hint="eastAsia" w:ascii="宋体" w:hAnsi="宋体" w:eastAsia="宋体" w:cs="宋体"/>
                <w:kern w:val="0"/>
                <w:sz w:val="20"/>
                <w:szCs w:val="20"/>
                <w:shd w:val="clear" w:color="auto" w:fill="auto"/>
                <w:rtl w:val="0"/>
                <w:lang w:val="zh-TW" w:eastAsia="zh-TW"/>
              </w:rPr>
              <w:t>制作数量</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本年新</w:t>
            </w:r>
            <w:r>
              <w:rPr>
                <w:rFonts w:ascii="Times New Roman" w:hAnsi="Times New Roman" w:eastAsia="Times New Roman" w:cs="Times New Roman"/>
                <w:kern w:val="0"/>
                <w:sz w:val="20"/>
                <w:szCs w:val="20"/>
                <w:shd w:val="clear" w:color="auto" w:fill="auto"/>
                <w:lang w:val="en-US"/>
              </w:rPr>
              <w:br w:type="textWrapping"/>
            </w:r>
            <w:r>
              <w:rPr>
                <w:rFonts w:hint="eastAsia" w:ascii="宋体" w:hAnsi="宋体" w:eastAsia="宋体" w:cs="宋体"/>
                <w:kern w:val="0"/>
                <w:sz w:val="20"/>
                <w:szCs w:val="20"/>
                <w:shd w:val="clear" w:color="auto" w:fill="auto"/>
                <w:rtl w:val="0"/>
                <w:lang w:val="zh-TW" w:eastAsia="zh-TW"/>
              </w:rPr>
              <w:t>公开数量</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对外公开总数量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规章</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37"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规范性文件</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2</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rPr>
                <w:rFonts w:ascii="宋体" w:hAnsi="宋体" w:eastAsia="宋体" w:cs="宋体"/>
                <w:kern w:val="0"/>
                <w:sz w:val="20"/>
                <w:szCs w:val="20"/>
                <w:shd w:val="clear" w:color="auto" w:fill="auto"/>
              </w:rPr>
            </w:pPr>
            <w:r>
              <w:rPr>
                <w:rFonts w:ascii="Times New Roman" w:hAnsi="Times New Roman" w:eastAsia="宋体" w:cs="宋体"/>
                <w:kern w:val="0"/>
                <w:sz w:val="20"/>
                <w:szCs w:val="20"/>
                <w:shd w:val="clear" w:color="auto" w:fill="auto"/>
                <w:rtl w:val="0"/>
                <w:lang w:val="en-US"/>
              </w:rPr>
              <w:t>3</w:t>
            </w:r>
          </w:p>
          <w:p>
            <w:pPr>
              <w:framePr w:w="0" w:wrap="auto" w:vAnchor="margin" w:hAnchor="text" w:yAlign="inline"/>
              <w:bidi w:val="0"/>
              <w:spacing w:line="300" w:lineRule="exact"/>
              <w:ind w:left="0" w:right="0" w:firstLine="0"/>
              <w:jc w:val="center"/>
              <w:rPr>
                <w:rtl w:val="0"/>
              </w:rPr>
            </w:pPr>
            <w:r>
              <w:rPr>
                <w:rFonts w:hint="eastAsia" w:ascii="宋体" w:hAnsi="宋体" w:eastAsia="宋体" w:cs="宋体"/>
                <w:kern w:val="0"/>
                <w:sz w:val="20"/>
                <w:szCs w:val="20"/>
                <w:shd w:val="clear" w:color="auto" w:fill="auto"/>
                <w:rtl w:val="0"/>
                <w:lang w:val="zh-TW" w:eastAsia="zh-TW"/>
              </w:rPr>
              <w:t>（含上年结转一件）</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8358" w:type="dxa"/>
            <w:gridSpan w:val="4"/>
            <w:tcBorders>
              <w:top w:val="single" w:color="000000" w:sz="8" w:space="0"/>
              <w:left w:val="single" w:color="000000" w:sz="8" w:space="0"/>
              <w:bottom w:val="single" w:color="000000" w:sz="8" w:space="0"/>
              <w:right w:val="single" w:color="000000" w:sz="8" w:space="0"/>
            </w:tcBorders>
            <w:shd w:val="clear" w:color="auto" w:fill="C6D9F1"/>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第二十条第（五）项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信息内容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上一年项目数量</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本年增</w:t>
            </w:r>
            <w:r>
              <w:rPr>
                <w:rFonts w:ascii="Times New Roman" w:hAnsi="Times New Roman"/>
                <w:kern w:val="0"/>
                <w:sz w:val="20"/>
                <w:szCs w:val="20"/>
                <w:shd w:val="clear" w:color="auto" w:fill="auto"/>
                <w:rtl w:val="0"/>
                <w:lang w:val="en-US"/>
              </w:rPr>
              <w:t>/</w:t>
            </w:r>
            <w:r>
              <w:rPr>
                <w:rFonts w:hint="eastAsia" w:ascii="宋体" w:hAnsi="宋体" w:eastAsia="宋体" w:cs="宋体"/>
                <w:kern w:val="0"/>
                <w:sz w:val="20"/>
                <w:szCs w:val="20"/>
                <w:shd w:val="clear" w:color="auto" w:fill="auto"/>
                <w:rtl w:val="0"/>
                <w:lang w:val="zh-TW" w:eastAsia="zh-TW"/>
              </w:rPr>
              <w:t>减</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处理决定数量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行政许可</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7</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-7</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其他对外管理服务事项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rPr>
                <w:rFonts w:hint="eastAsia" w:eastAsia="Arial Unicode MS"/>
                <w:lang w:eastAsia="zh-CN"/>
              </w:rPr>
            </w:pPr>
            <w:r>
              <w:rPr>
                <w:rFonts w:hint="eastAsia" w:ascii="Times New Roman" w:hAnsi="Times New Roman"/>
                <w:kern w:val="0"/>
                <w:sz w:val="20"/>
                <w:szCs w:val="20"/>
                <w:shd w:val="clear" w:color="auto" w:fill="auto"/>
                <w:rtl w:val="0"/>
                <w:lang w:val="en-US" w:eastAsia="zh-CN"/>
              </w:rPr>
              <w:t>0</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+39</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4"/>
                <w:szCs w:val="24"/>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8358" w:type="dxa"/>
            <w:gridSpan w:val="4"/>
            <w:tcBorders>
              <w:top w:val="single" w:color="000000" w:sz="8" w:space="0"/>
              <w:left w:val="single" w:color="000000" w:sz="8" w:space="0"/>
              <w:bottom w:val="single" w:color="000000" w:sz="8" w:space="0"/>
              <w:right w:val="single" w:color="000000" w:sz="8" w:space="0"/>
            </w:tcBorders>
            <w:shd w:val="clear" w:color="auto" w:fill="C6D9F1"/>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第二十条第（六）项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信息内容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上一年项目数量</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本年增</w:t>
            </w:r>
            <w:r>
              <w:rPr>
                <w:rFonts w:ascii="Times New Roman" w:hAnsi="Times New Roman"/>
                <w:kern w:val="0"/>
                <w:sz w:val="20"/>
                <w:szCs w:val="20"/>
                <w:shd w:val="clear" w:color="auto" w:fill="auto"/>
                <w:rtl w:val="0"/>
                <w:lang w:val="en-US"/>
              </w:rPr>
              <w:t>/</w:t>
            </w:r>
            <w:r>
              <w:rPr>
                <w:rFonts w:hint="eastAsia" w:ascii="宋体" w:hAnsi="宋体" w:eastAsia="宋体" w:cs="宋体"/>
                <w:kern w:val="0"/>
                <w:sz w:val="20"/>
                <w:szCs w:val="20"/>
                <w:shd w:val="clear" w:color="auto" w:fill="auto"/>
                <w:rtl w:val="0"/>
                <w:lang w:val="zh-TW" w:eastAsia="zh-TW"/>
              </w:rPr>
              <w:t>减</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处理决定数量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行政处罚</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26</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行政强制</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17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8358" w:type="dxa"/>
            <w:gridSpan w:val="4"/>
            <w:tcBorders>
              <w:top w:val="single" w:color="000000" w:sz="8" w:space="0"/>
              <w:left w:val="single" w:color="000000" w:sz="8" w:space="0"/>
              <w:bottom w:val="single" w:color="000000" w:sz="8" w:space="0"/>
              <w:right w:val="single" w:color="000000" w:sz="8" w:space="0"/>
            </w:tcBorders>
            <w:shd w:val="clear" w:color="auto" w:fill="C6D9F1"/>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第二十条第（八）项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信息内容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上一年项目数量</w:t>
            </w:r>
          </w:p>
        </w:tc>
        <w:tc>
          <w:tcPr>
            <w:tcW w:w="400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本年增</w:t>
            </w:r>
            <w:r>
              <w:rPr>
                <w:rFonts w:ascii="Times New Roman" w:hAnsi="Times New Roman"/>
                <w:kern w:val="0"/>
                <w:sz w:val="20"/>
                <w:szCs w:val="20"/>
                <w:shd w:val="clear" w:color="auto" w:fill="auto"/>
                <w:rtl w:val="0"/>
                <w:lang w:val="en-US"/>
              </w:rPr>
              <w:t>/</w:t>
            </w:r>
            <w:r>
              <w:rPr>
                <w:rFonts w:hint="eastAsia" w:ascii="宋体" w:hAnsi="宋体" w:eastAsia="宋体" w:cs="宋体"/>
                <w:kern w:val="0"/>
                <w:sz w:val="20"/>
                <w:szCs w:val="20"/>
                <w:shd w:val="clear" w:color="auto" w:fill="auto"/>
                <w:rtl w:val="0"/>
                <w:lang w:val="zh-TW" w:eastAsia="zh-TW"/>
              </w:rPr>
              <w:t>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行政事业性收费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400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8358" w:type="dxa"/>
            <w:gridSpan w:val="4"/>
            <w:tcBorders>
              <w:top w:val="single" w:color="000000" w:sz="8" w:space="0"/>
              <w:left w:val="single" w:color="000000" w:sz="8" w:space="0"/>
              <w:bottom w:val="single" w:color="000000" w:sz="8" w:space="0"/>
              <w:right w:val="single" w:color="000000" w:sz="8" w:space="0"/>
            </w:tcBorders>
            <w:shd w:val="clear" w:color="auto" w:fill="C6D9F1"/>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第二十条第（九）项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信息内容</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采购项目数量</w:t>
            </w:r>
          </w:p>
        </w:tc>
        <w:tc>
          <w:tcPr>
            <w:tcW w:w="400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采购总金额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6" w:hRule="exact"/>
          <w:jc w:val="center"/>
        </w:trPr>
        <w:tc>
          <w:tcPr>
            <w:tcW w:w="250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政府集中采购</w:t>
            </w:r>
          </w:p>
        </w:tc>
        <w:tc>
          <w:tcPr>
            <w:tcW w:w="184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仿宋" w:hAnsi="仿宋" w:eastAsia="仿宋" w:cs="仿宋"/>
                <w:kern w:val="0"/>
                <w:sz w:val="20"/>
                <w:szCs w:val="20"/>
                <w:shd w:val="clear" w:color="auto" w:fill="auto"/>
                <w:rtl w:val="0"/>
                <w:lang w:val="en-US"/>
              </w:rPr>
              <w:t>10</w:t>
            </w:r>
          </w:p>
        </w:tc>
        <w:tc>
          <w:tcPr>
            <w:tcW w:w="400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仿宋" w:hAnsi="仿宋" w:eastAsia="仿宋" w:cs="仿宋"/>
                <w:kern w:val="0"/>
                <w:sz w:val="20"/>
                <w:szCs w:val="20"/>
                <w:shd w:val="clear" w:color="auto" w:fill="auto"/>
                <w:rtl w:val="0"/>
                <w:lang w:val="en-US"/>
              </w:rPr>
              <w:t>1091.9861</w:t>
            </w:r>
            <w:r>
              <w:rPr>
                <w:rFonts w:ascii="仿宋" w:hAnsi="仿宋" w:eastAsia="仿宋" w:cs="仿宋"/>
                <w:kern w:val="0"/>
                <w:sz w:val="20"/>
                <w:szCs w:val="20"/>
                <w:shd w:val="clear" w:color="auto" w:fill="auto"/>
                <w:rtl w:val="0"/>
                <w:lang w:val="zh-TW" w:eastAsia="zh-TW"/>
              </w:rPr>
              <w:t>万元</w:t>
            </w:r>
          </w:p>
        </w:tc>
      </w:tr>
    </w:tbl>
    <w:p>
      <w:pPr>
        <w:framePr w:w="0" w:wrap="auto" w:vAnchor="margin" w:hAnchor="text" w:yAlign="inline"/>
        <w:shd w:val="clear" w:color="auto" w:fill="FFFFFF"/>
        <w:spacing w:after="240"/>
        <w:jc w:val="center"/>
        <w:rPr>
          <w:rFonts w:ascii="Times New Roman" w:hAnsi="Times New Roman" w:eastAsia="Times New Roman" w:cs="Times New Roman"/>
          <w:kern w:val="0"/>
          <w:sz w:val="32"/>
          <w:szCs w:val="32"/>
          <w:lang w:val="zh-TW" w:eastAsia="zh-TW"/>
        </w:rPr>
      </w:pPr>
    </w:p>
    <w:p>
      <w:pPr>
        <w:framePr w:w="0" w:wrap="auto" w:vAnchor="margin" w:hAnchor="text" w:yAlign="inline"/>
        <w:shd w:val="clear" w:color="auto" w:fill="FFFFFF"/>
        <w:spacing w:after="240" w:line="300" w:lineRule="exact"/>
        <w:rPr>
          <w:rFonts w:ascii="Times New Roman" w:hAnsi="Times New Roman" w:eastAsia="Times New Roman" w:cs="Times New Roman"/>
          <w:b/>
          <w:bCs/>
          <w:kern w:val="0"/>
          <w:sz w:val="24"/>
          <w:szCs w:val="24"/>
        </w:rPr>
      </w:pPr>
    </w:p>
    <w:p>
      <w:pPr>
        <w:framePr w:w="0" w:wrap="auto" w:vAnchor="margin" w:hAnchor="text" w:yAlign="inline"/>
        <w:shd w:val="clear" w:color="auto" w:fill="FFFFFF"/>
        <w:spacing w:after="240" w:line="560" w:lineRule="exact"/>
        <w:ind w:firstLine="640"/>
        <w:rPr>
          <w:rFonts w:ascii="Times New Roman" w:hAnsi="Times New Roman" w:eastAsia="Times New Roman" w:cs="Times New Roman"/>
          <w:kern w:val="0"/>
          <w:sz w:val="32"/>
          <w:szCs w:val="32"/>
          <w:lang w:val="zh-TW" w:eastAsia="zh-TW"/>
        </w:rPr>
      </w:pPr>
      <w:r>
        <w:rPr>
          <w:rFonts w:ascii="黑体" w:hAnsi="黑体" w:eastAsia="黑体" w:cs="黑体"/>
          <w:kern w:val="0"/>
          <w:sz w:val="32"/>
          <w:szCs w:val="32"/>
          <w:rtl w:val="0"/>
          <w:lang w:val="zh-TW" w:eastAsia="zh-TW"/>
        </w:rPr>
        <w:t>三、收到和处理政府信息公开申请情况</w:t>
      </w:r>
    </w:p>
    <w:tbl>
      <w:tblPr>
        <w:tblStyle w:val="3"/>
        <w:tblW w:w="9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22"/>
        <w:gridCol w:w="863"/>
        <w:gridCol w:w="2105"/>
        <w:gridCol w:w="822"/>
        <w:gridCol w:w="763"/>
        <w:gridCol w:w="763"/>
        <w:gridCol w:w="822"/>
        <w:gridCol w:w="984"/>
        <w:gridCol w:w="718"/>
        <w:gridCol w:w="7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8" w:hRule="atLeast"/>
          <w:jc w:val="center"/>
        </w:trPr>
        <w:tc>
          <w:tcPr>
            <w:tcW w:w="359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（本列数据的勾稽关系为：第一项加第二项之和，等于第三项加第四项之和）</w:t>
            </w:r>
          </w:p>
        </w:tc>
        <w:tc>
          <w:tcPr>
            <w:tcW w:w="5573"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申请人情况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359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22"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自然人</w:t>
            </w:r>
          </w:p>
        </w:tc>
        <w:tc>
          <w:tcPr>
            <w:tcW w:w="4050"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法人或其他组织</w:t>
            </w:r>
          </w:p>
        </w:tc>
        <w:tc>
          <w:tcPr>
            <w:tcW w:w="701"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总计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359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商业企业</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科研机构</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社会公益组织</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法律服务机构</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其他</w:t>
            </w:r>
          </w:p>
        </w:tc>
        <w:tc>
          <w:tcPr>
            <w:tcW w:w="701"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359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一、本年新收政府信息公开申请数量</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3</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r>
              <w:rPr>
                <w:rFonts w:ascii="Times New Roman" w:hAnsi="Times New Roman"/>
                <w:kern w:val="0"/>
                <w:sz w:val="20"/>
                <w:szCs w:val="20"/>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359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二、上年结转政府信息公开申请数量</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三、本年度办理结果</w:t>
            </w:r>
          </w:p>
        </w:tc>
        <w:tc>
          <w:tcPr>
            <w:tcW w:w="296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（一）予以公开</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96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（二）部分公开（区分处理的，只计这一情形，不计其他情形）</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（三）不予公开</w:t>
            </w: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1.</w:t>
            </w:r>
            <w:r>
              <w:rPr>
                <w:rFonts w:hint="eastAsia" w:ascii="楷体" w:hAnsi="楷体" w:eastAsia="楷体" w:cs="楷体"/>
                <w:kern w:val="0"/>
                <w:sz w:val="20"/>
                <w:szCs w:val="20"/>
                <w:shd w:val="clear" w:color="auto" w:fill="auto"/>
                <w:rtl w:val="0"/>
                <w:lang w:val="zh-TW" w:eastAsia="zh-TW"/>
              </w:rPr>
              <w:t>属于国家秘密</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2.</w:t>
            </w:r>
            <w:r>
              <w:rPr>
                <w:rFonts w:hint="eastAsia" w:ascii="楷体" w:hAnsi="楷体" w:eastAsia="楷体" w:cs="楷体"/>
                <w:kern w:val="0"/>
                <w:sz w:val="20"/>
                <w:szCs w:val="20"/>
                <w:shd w:val="clear" w:color="auto" w:fill="auto"/>
                <w:rtl w:val="0"/>
                <w:lang w:val="zh-TW" w:eastAsia="zh-TW"/>
              </w:rPr>
              <w:t>其他法律行政法规禁止公开</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3.</w:t>
            </w:r>
            <w:r>
              <w:rPr>
                <w:rFonts w:hint="eastAsia" w:ascii="楷体" w:hAnsi="楷体" w:eastAsia="楷体" w:cs="楷体"/>
                <w:kern w:val="0"/>
                <w:sz w:val="20"/>
                <w:szCs w:val="20"/>
                <w:shd w:val="clear" w:color="auto" w:fill="auto"/>
                <w:rtl w:val="0"/>
                <w:lang w:val="zh-TW" w:eastAsia="zh-TW"/>
              </w:rPr>
              <w:t>危及</w:t>
            </w:r>
            <w:r>
              <w:rPr>
                <w:rFonts w:hint="default" w:ascii="Times New Roman" w:hAnsi="Times New Roman"/>
                <w:kern w:val="0"/>
                <w:sz w:val="20"/>
                <w:szCs w:val="20"/>
                <w:shd w:val="clear" w:color="auto" w:fill="auto"/>
                <w:rtl w:val="0"/>
                <w:lang w:val="en-US"/>
              </w:rPr>
              <w:t>“</w:t>
            </w:r>
            <w:r>
              <w:rPr>
                <w:rFonts w:hint="eastAsia" w:ascii="楷体" w:hAnsi="楷体" w:eastAsia="楷体" w:cs="楷体"/>
                <w:kern w:val="0"/>
                <w:sz w:val="20"/>
                <w:szCs w:val="20"/>
                <w:shd w:val="clear" w:color="auto" w:fill="auto"/>
                <w:rtl w:val="0"/>
                <w:lang w:val="zh-TW" w:eastAsia="zh-TW"/>
              </w:rPr>
              <w:t>三安全一稳定</w:t>
            </w:r>
            <w:r>
              <w:rPr>
                <w:rFonts w:hint="default" w:ascii="Times New Roman" w:hAnsi="Times New Roman"/>
                <w:kern w:val="0"/>
                <w:sz w:val="20"/>
                <w:szCs w:val="20"/>
                <w:shd w:val="clear" w:color="auto" w:fill="auto"/>
                <w:rtl w:val="0"/>
                <w:lang w:val="en-US"/>
              </w:rPr>
              <w:t>”</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4.</w:t>
            </w:r>
            <w:r>
              <w:rPr>
                <w:rFonts w:hint="eastAsia" w:ascii="楷体" w:hAnsi="楷体" w:eastAsia="楷体" w:cs="楷体"/>
                <w:kern w:val="0"/>
                <w:sz w:val="20"/>
                <w:szCs w:val="20"/>
                <w:shd w:val="clear" w:color="auto" w:fill="auto"/>
                <w:rtl w:val="0"/>
                <w:lang w:val="zh-TW" w:eastAsia="zh-TW"/>
              </w:rPr>
              <w:t>保护第三方合法权益</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5.</w:t>
            </w:r>
            <w:r>
              <w:rPr>
                <w:rFonts w:hint="eastAsia" w:ascii="楷体" w:hAnsi="楷体" w:eastAsia="楷体" w:cs="楷体"/>
                <w:kern w:val="0"/>
                <w:sz w:val="20"/>
                <w:szCs w:val="20"/>
                <w:shd w:val="clear" w:color="auto" w:fill="auto"/>
                <w:rtl w:val="0"/>
                <w:lang w:val="zh-TW" w:eastAsia="zh-TW"/>
              </w:rPr>
              <w:t>属于三类内部事务信息</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6.</w:t>
            </w:r>
            <w:r>
              <w:rPr>
                <w:rFonts w:hint="eastAsia" w:ascii="楷体" w:hAnsi="楷体" w:eastAsia="楷体" w:cs="楷体"/>
                <w:kern w:val="0"/>
                <w:sz w:val="20"/>
                <w:szCs w:val="20"/>
                <w:shd w:val="clear" w:color="auto" w:fill="auto"/>
                <w:rtl w:val="0"/>
                <w:lang w:val="zh-TW" w:eastAsia="zh-TW"/>
              </w:rPr>
              <w:t>属于四类过程性信息</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7.</w:t>
            </w:r>
            <w:r>
              <w:rPr>
                <w:rFonts w:hint="eastAsia" w:ascii="楷体" w:hAnsi="楷体" w:eastAsia="楷体" w:cs="楷体"/>
                <w:kern w:val="0"/>
                <w:sz w:val="20"/>
                <w:szCs w:val="20"/>
                <w:shd w:val="clear" w:color="auto" w:fill="auto"/>
                <w:rtl w:val="0"/>
                <w:lang w:val="zh-TW" w:eastAsia="zh-TW"/>
              </w:rPr>
              <w:t>属于行政执法案卷</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8.</w:t>
            </w:r>
            <w:r>
              <w:rPr>
                <w:rFonts w:hint="eastAsia" w:ascii="楷体" w:hAnsi="楷体" w:eastAsia="楷体" w:cs="楷体"/>
                <w:kern w:val="0"/>
                <w:sz w:val="20"/>
                <w:szCs w:val="20"/>
                <w:shd w:val="clear" w:color="auto" w:fill="auto"/>
                <w:rtl w:val="0"/>
                <w:lang w:val="zh-TW" w:eastAsia="zh-TW"/>
              </w:rPr>
              <w:t>属于行政查询事项</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（四）无法提供</w:t>
            </w: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1.</w:t>
            </w:r>
            <w:r>
              <w:rPr>
                <w:rFonts w:hint="eastAsia" w:ascii="楷体" w:hAnsi="楷体" w:eastAsia="楷体" w:cs="楷体"/>
                <w:kern w:val="0"/>
                <w:sz w:val="20"/>
                <w:szCs w:val="20"/>
                <w:shd w:val="clear" w:color="auto" w:fill="auto"/>
                <w:rtl w:val="0"/>
                <w:lang w:val="zh-TW" w:eastAsia="zh-TW"/>
              </w:rPr>
              <w:t>本机关不掌握相关政府信息</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r>
              <w:rPr>
                <w:rFonts w:ascii="Times New Roman" w:hAnsi="Times New Roman"/>
                <w:kern w:val="0"/>
                <w:sz w:val="20"/>
                <w:szCs w:val="20"/>
                <w:shd w:val="clear" w:color="auto" w:fill="auto"/>
                <w:rtl w:val="0"/>
                <w:lang w:val="en-US"/>
              </w:rPr>
              <w:t>1</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Times New Roman" w:hAnsi="Times New Roman"/>
                <w:kern w:val="0"/>
                <w:sz w:val="20"/>
                <w:szCs w:val="20"/>
                <w:shd w:val="clear" w:color="auto" w:fill="auto"/>
                <w:rtl w:val="0"/>
                <w:lang w:val="en-US" w:eastAsia="zh-CN"/>
              </w:rPr>
              <w:t>1</w:t>
            </w: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2.</w:t>
            </w:r>
            <w:r>
              <w:rPr>
                <w:rFonts w:hint="eastAsia" w:ascii="楷体" w:hAnsi="楷体" w:eastAsia="楷体" w:cs="楷体"/>
                <w:kern w:val="0"/>
                <w:sz w:val="20"/>
                <w:szCs w:val="20"/>
                <w:shd w:val="clear" w:color="auto" w:fill="auto"/>
                <w:rtl w:val="0"/>
                <w:lang w:val="zh-TW" w:eastAsia="zh-TW"/>
              </w:rPr>
              <w:t>没有现成信息需要另行制作</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2</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rPr>
                <w:rFonts w:hint="eastAsia" w:eastAsia="Arial Unicode MS"/>
                <w:lang w:val="en-US" w:eastAsia="zh-CN"/>
              </w:rPr>
            </w:pPr>
            <w:r>
              <w:rPr>
                <w:rFonts w:hint="default" w:ascii="Times New Roman" w:hAnsi="Times New Roman"/>
                <w:kern w:val="0"/>
                <w:sz w:val="20"/>
                <w:szCs w:val="20"/>
                <w:shd w:val="clear" w:color="auto" w:fill="auto"/>
                <w:rtl w:val="0"/>
                <w:lang w:val="en-US"/>
              </w:rPr>
              <w:t> </w:t>
            </w:r>
            <w:r>
              <w:rPr>
                <w:rFonts w:hint="eastAsia" w:ascii="Times New Roman" w:hAnsi="Times New Roman"/>
                <w:kern w:val="0"/>
                <w:sz w:val="20"/>
                <w:szCs w:val="20"/>
                <w:shd w:val="clear" w:color="auto" w:fill="auto"/>
                <w:rtl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3.</w:t>
            </w:r>
            <w:r>
              <w:rPr>
                <w:rFonts w:hint="eastAsia" w:ascii="楷体" w:hAnsi="楷体" w:eastAsia="楷体" w:cs="楷体"/>
                <w:kern w:val="0"/>
                <w:sz w:val="20"/>
                <w:szCs w:val="20"/>
                <w:shd w:val="clear" w:color="auto" w:fill="auto"/>
                <w:rtl w:val="0"/>
                <w:lang w:val="zh-TW" w:eastAsia="zh-TW"/>
              </w:rPr>
              <w:t>补正后申请内容仍不明确</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（五）不予处理</w:t>
            </w: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1.</w:t>
            </w:r>
            <w:r>
              <w:rPr>
                <w:rFonts w:hint="eastAsia" w:ascii="楷体" w:hAnsi="楷体" w:eastAsia="楷体" w:cs="楷体"/>
                <w:kern w:val="0"/>
                <w:sz w:val="20"/>
                <w:szCs w:val="20"/>
                <w:shd w:val="clear" w:color="auto" w:fill="auto"/>
                <w:rtl w:val="0"/>
                <w:lang w:val="zh-TW" w:eastAsia="zh-TW"/>
              </w:rPr>
              <w:t>信访举报投诉类申请</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2.</w:t>
            </w:r>
            <w:r>
              <w:rPr>
                <w:rFonts w:hint="eastAsia" w:ascii="楷体" w:hAnsi="楷体" w:eastAsia="楷体" w:cs="楷体"/>
                <w:kern w:val="0"/>
                <w:sz w:val="20"/>
                <w:szCs w:val="20"/>
                <w:shd w:val="clear" w:color="auto" w:fill="auto"/>
                <w:rtl w:val="0"/>
                <w:lang w:val="zh-TW" w:eastAsia="zh-TW"/>
              </w:rPr>
              <w:t>重复申请</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3.</w:t>
            </w:r>
            <w:r>
              <w:rPr>
                <w:rFonts w:hint="eastAsia" w:ascii="楷体" w:hAnsi="楷体" w:eastAsia="楷体" w:cs="楷体"/>
                <w:kern w:val="0"/>
                <w:sz w:val="20"/>
                <w:szCs w:val="20"/>
                <w:shd w:val="clear" w:color="auto" w:fill="auto"/>
                <w:rtl w:val="0"/>
                <w:lang w:val="zh-TW" w:eastAsia="zh-TW"/>
              </w:rPr>
              <w:t>要求提供公开出版物</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4.</w:t>
            </w:r>
            <w:r>
              <w:rPr>
                <w:rFonts w:hint="eastAsia" w:ascii="楷体" w:hAnsi="楷体" w:eastAsia="楷体" w:cs="楷体"/>
                <w:kern w:val="0"/>
                <w:sz w:val="20"/>
                <w:szCs w:val="20"/>
                <w:shd w:val="clear" w:color="auto" w:fill="auto"/>
                <w:rtl w:val="0"/>
                <w:lang w:val="zh-TW" w:eastAsia="zh-TW"/>
              </w:rPr>
              <w:t>无正当理由大量反复申请</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6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1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ascii="Times New Roman" w:hAnsi="Times New Roman"/>
                <w:kern w:val="0"/>
                <w:sz w:val="20"/>
                <w:szCs w:val="20"/>
                <w:shd w:val="clear" w:color="auto" w:fill="auto"/>
                <w:rtl w:val="0"/>
                <w:lang w:val="en-US"/>
              </w:rPr>
              <w:t>5.</w:t>
            </w:r>
            <w:r>
              <w:rPr>
                <w:rFonts w:hint="eastAsia" w:ascii="楷体" w:hAnsi="楷体" w:eastAsia="楷体" w:cs="楷体"/>
                <w:kern w:val="0"/>
                <w:sz w:val="20"/>
                <w:szCs w:val="20"/>
                <w:shd w:val="clear" w:color="auto" w:fill="auto"/>
                <w:rtl w:val="0"/>
                <w:lang w:val="zh-TW" w:eastAsia="zh-TW"/>
              </w:rPr>
              <w:t>要求行政机关确认或重新出具已获取信息</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96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（六）其他处理</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296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楷体" w:hAnsi="楷体" w:eastAsia="楷体" w:cs="楷体"/>
                <w:kern w:val="0"/>
                <w:sz w:val="20"/>
                <w:szCs w:val="20"/>
                <w:shd w:val="clear" w:color="auto" w:fill="auto"/>
                <w:rtl w:val="0"/>
                <w:lang w:val="zh-TW" w:eastAsia="zh-TW"/>
              </w:rPr>
              <w:t>（七）总计</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3</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359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left"/>
            </w:pPr>
            <w:r>
              <w:rPr>
                <w:rFonts w:hint="eastAsia" w:ascii="宋体" w:hAnsi="宋体" w:eastAsia="宋体" w:cs="宋体"/>
                <w:kern w:val="0"/>
                <w:sz w:val="20"/>
                <w:szCs w:val="20"/>
                <w:shd w:val="clear" w:color="auto" w:fill="auto"/>
                <w:rtl w:val="0"/>
                <w:lang w:val="zh-TW" w:eastAsia="zh-TW"/>
              </w:rPr>
              <w:t>四、结转下年度继续办理</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8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98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bl>
    <w:p>
      <w:pPr>
        <w:framePr w:w="0" w:wrap="auto" w:vAnchor="margin" w:hAnchor="text" w:yAlign="inline"/>
        <w:shd w:val="clear" w:color="auto" w:fill="FFFFFF"/>
        <w:spacing w:line="300" w:lineRule="exact"/>
        <w:ind w:firstLine="480"/>
        <w:rPr>
          <w:rFonts w:ascii="Times New Roman" w:hAnsi="Times New Roman" w:eastAsia="Times New Roman" w:cs="Times New Roman"/>
          <w:kern w:val="0"/>
          <w:sz w:val="24"/>
          <w:szCs w:val="24"/>
        </w:rPr>
      </w:pPr>
    </w:p>
    <w:p>
      <w:pPr>
        <w:framePr w:w="0" w:wrap="auto" w:vAnchor="margin" w:hAnchor="text" w:yAlign="inline"/>
        <w:shd w:val="clear" w:color="auto" w:fill="FFFFFF"/>
        <w:spacing w:after="240" w:line="560" w:lineRule="exact"/>
        <w:ind w:firstLine="640"/>
        <w:rPr>
          <w:rFonts w:ascii="Times New Roman" w:hAnsi="Times New Roman" w:eastAsia="Times New Roman" w:cs="Times New Roman"/>
          <w:kern w:val="0"/>
          <w:sz w:val="32"/>
          <w:szCs w:val="32"/>
          <w:lang w:val="zh-TW" w:eastAsia="zh-TW"/>
        </w:rPr>
      </w:pPr>
      <w:r>
        <w:rPr>
          <w:rFonts w:ascii="黑体" w:hAnsi="黑体" w:eastAsia="黑体" w:cs="黑体"/>
          <w:kern w:val="0"/>
          <w:sz w:val="32"/>
          <w:szCs w:val="32"/>
          <w:rtl w:val="0"/>
          <w:lang w:val="zh-TW" w:eastAsia="zh-TW"/>
        </w:rPr>
        <w:t>四、政府信息公开行政复议、行政诉讼情况</w:t>
      </w:r>
    </w:p>
    <w:tbl>
      <w:tblPr>
        <w:tblStyle w:val="3"/>
        <w:tblW w:w="90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8" w:hRule="atLeast"/>
          <w:jc w:val="center"/>
        </w:trPr>
        <w:tc>
          <w:tcPr>
            <w:tcW w:w="3074"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行政复议</w:t>
            </w:r>
          </w:p>
        </w:tc>
        <w:tc>
          <w:tcPr>
            <w:tcW w:w="5997" w:type="dxa"/>
            <w:gridSpan w:val="10"/>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行政诉讼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8" w:hRule="atLeast"/>
          <w:jc w:val="center"/>
        </w:trPr>
        <w:tc>
          <w:tcPr>
            <w:tcW w:w="604"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结果维持</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结果纠正</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其他结果</w:t>
            </w:r>
          </w:p>
        </w:tc>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尚未审结</w:t>
            </w:r>
          </w:p>
        </w:tc>
        <w:tc>
          <w:tcPr>
            <w:tcW w:w="658"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总计</w:t>
            </w:r>
          </w:p>
        </w:tc>
        <w:tc>
          <w:tcPr>
            <w:tcW w:w="2969"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未经复议直接起诉</w:t>
            </w:r>
          </w:p>
        </w:tc>
        <w:tc>
          <w:tcPr>
            <w:tcW w:w="3027" w:type="dxa"/>
            <w:gridSpan w:val="5"/>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复议后起诉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28" w:hRule="atLeast"/>
          <w:jc w:val="center"/>
        </w:trPr>
        <w:tc>
          <w:tcPr>
            <w:tcW w:w="604"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658"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55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结果维持</w:t>
            </w:r>
          </w:p>
        </w:tc>
        <w:tc>
          <w:tcPr>
            <w:tcW w:w="6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结果纠正</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其他结果</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尚未审结</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总计</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结果维持</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结果纠正</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其他结果</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尚未审结</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eastAsia" w:ascii="宋体" w:hAnsi="宋体" w:eastAsia="宋体" w:cs="宋体"/>
                <w:kern w:val="0"/>
                <w:sz w:val="20"/>
                <w:szCs w:val="20"/>
                <w:shd w:val="clear" w:color="auto" w:fill="auto"/>
                <w:rtl w:val="0"/>
                <w:lang w:val="zh-TW" w:eastAsia="zh-TW"/>
              </w:rPr>
              <w:t>总计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3" w:hRule="atLeast"/>
          <w:jc w:val="center"/>
        </w:trPr>
        <w:tc>
          <w:tcPr>
            <w:tcW w:w="6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55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hint="default" w:ascii="Times New Roman" w:hAnsi="Times New Roman"/>
                <w:kern w:val="0"/>
                <w:sz w:val="20"/>
                <w:szCs w:val="20"/>
                <w:shd w:val="clear" w:color="auto" w:fill="auto"/>
                <w:rtl w:val="0"/>
                <w:lang w:val="en-US"/>
              </w:rPr>
              <w:t> </w:t>
            </w: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tc>
        <w:tc>
          <w:tcPr>
            <w:tcW w:w="60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0" w:wrap="auto" w:vAnchor="margin" w:hAnchor="text" w:yAlign="inline"/>
              <w:spacing w:line="300" w:lineRule="exact"/>
              <w:jc w:val="center"/>
            </w:pPr>
            <w:r>
              <w:rPr>
                <w:rFonts w:ascii="Times New Roman" w:hAnsi="Times New Roman"/>
                <w:kern w:val="0"/>
                <w:sz w:val="20"/>
                <w:szCs w:val="20"/>
                <w:shd w:val="clear" w:color="auto" w:fill="auto"/>
                <w:rtl w:val="0"/>
                <w:lang w:val="en-US"/>
              </w:rPr>
              <w:t>0</w:t>
            </w:r>
          </w:p>
        </w:tc>
      </w:tr>
    </w:tbl>
    <w:p>
      <w:pPr>
        <w:framePr w:w="0" w:wrap="auto" w:vAnchor="margin" w:hAnchor="text" w:yAlign="inline"/>
        <w:shd w:val="clear" w:color="auto" w:fill="FFFFFF"/>
        <w:spacing w:after="240"/>
        <w:jc w:val="center"/>
        <w:rPr>
          <w:rFonts w:ascii="Times New Roman" w:hAnsi="Times New Roman" w:eastAsia="Times New Roman" w:cs="Times New Roman"/>
          <w:kern w:val="0"/>
          <w:sz w:val="32"/>
          <w:szCs w:val="32"/>
          <w:lang w:val="zh-TW" w:eastAsia="zh-TW"/>
        </w:rPr>
      </w:pPr>
    </w:p>
    <w:p>
      <w:pPr>
        <w:framePr w:w="0" w:wrap="auto" w:vAnchor="margin" w:hAnchor="text" w:yAlign="inline"/>
        <w:spacing w:line="560" w:lineRule="exact"/>
        <w:jc w:val="left"/>
        <w:rPr>
          <w:rFonts w:ascii="黑体" w:hAnsi="黑体" w:eastAsia="黑体" w:cs="黑体"/>
          <w:kern w:val="0"/>
          <w:sz w:val="32"/>
          <w:szCs w:val="32"/>
          <w:lang w:val="zh-TW" w:eastAsia="zh-TW"/>
        </w:rPr>
      </w:pPr>
      <w:r>
        <w:rPr>
          <w:rFonts w:hint="default" w:ascii="Times New Roman" w:hAnsi="Times New Roman"/>
          <w:kern w:val="0"/>
          <w:sz w:val="27"/>
          <w:szCs w:val="27"/>
          <w:rtl w:val="0"/>
          <w:lang w:val="en-US"/>
        </w:rPr>
        <w:t> </w:t>
      </w:r>
      <w:r>
        <w:rPr>
          <w:rFonts w:ascii="微软雅黑" w:hAnsi="微软雅黑" w:eastAsia="微软雅黑" w:cs="微软雅黑"/>
          <w:kern w:val="0"/>
          <w:sz w:val="27"/>
          <w:szCs w:val="27"/>
          <w:rtl w:val="0"/>
          <w:lang w:val="zh-TW" w:eastAsia="zh-TW"/>
        </w:rPr>
        <w:t>　</w:t>
      </w:r>
      <w:r>
        <w:rPr>
          <w:rFonts w:ascii="黑体" w:hAnsi="黑体" w:eastAsia="黑体" w:cs="黑体"/>
          <w:kern w:val="0"/>
          <w:sz w:val="27"/>
          <w:szCs w:val="27"/>
          <w:rtl w:val="0"/>
          <w:lang w:val="zh-TW" w:eastAsia="zh-TW"/>
        </w:rPr>
        <w:t xml:space="preserve">　 </w:t>
      </w:r>
      <w:r>
        <w:rPr>
          <w:rFonts w:ascii="黑体" w:hAnsi="黑体" w:eastAsia="黑体" w:cs="黑体"/>
          <w:kern w:val="0"/>
          <w:sz w:val="32"/>
          <w:szCs w:val="32"/>
          <w:rtl w:val="0"/>
          <w:lang w:val="zh-TW" w:eastAsia="zh-TW"/>
        </w:rPr>
        <w:t>五、存在的主要问题和改进措施</w:t>
      </w:r>
    </w:p>
    <w:p>
      <w:pPr>
        <w:framePr w:w="0" w:wrap="auto" w:vAnchor="margin" w:hAnchor="text" w:yAlign="inline"/>
        <w:spacing w:line="560" w:lineRule="exact"/>
        <w:jc w:val="left"/>
        <w:rPr>
          <w:rFonts w:ascii="仿宋" w:hAnsi="仿宋" w:eastAsia="仿宋" w:cs="仿宋"/>
          <w:kern w:val="0"/>
          <w:sz w:val="32"/>
          <w:szCs w:val="32"/>
        </w:rPr>
      </w:pPr>
      <w:r>
        <w:rPr>
          <w:rFonts w:ascii="微软雅黑" w:hAnsi="微软雅黑" w:eastAsia="微软雅黑" w:cs="微软雅黑"/>
          <w:kern w:val="0"/>
          <w:sz w:val="27"/>
          <w:szCs w:val="27"/>
          <w:rtl w:val="0"/>
          <w:lang w:val="zh-TW" w:eastAsia="zh-TW"/>
        </w:rPr>
        <w:t>　　</w:t>
      </w:r>
      <w:r>
        <w:rPr>
          <w:rFonts w:ascii="仿宋" w:hAnsi="仿宋" w:eastAsia="仿宋" w:cs="仿宋"/>
          <w:kern w:val="0"/>
          <w:sz w:val="27"/>
          <w:szCs w:val="27"/>
          <w:rtl w:val="0"/>
          <w:lang w:val="en-US"/>
        </w:rPr>
        <w:t xml:space="preserve"> </w:t>
      </w:r>
      <w:r>
        <w:rPr>
          <w:rFonts w:ascii="仿宋" w:hAnsi="仿宋" w:eastAsia="仿宋" w:cs="仿宋"/>
          <w:kern w:val="0"/>
          <w:sz w:val="32"/>
          <w:szCs w:val="32"/>
          <w:rtl w:val="0"/>
          <w:lang w:val="en-US"/>
        </w:rPr>
        <w:t>2020</w:t>
      </w:r>
      <w:r>
        <w:rPr>
          <w:rFonts w:ascii="仿宋" w:hAnsi="仿宋" w:eastAsia="仿宋" w:cs="仿宋"/>
          <w:kern w:val="0"/>
          <w:sz w:val="32"/>
          <w:szCs w:val="32"/>
          <w:rtl w:val="0"/>
          <w:lang w:val="zh-TW" w:eastAsia="zh-TW"/>
        </w:rPr>
        <w:t>年，我局政府信息公开工作虽然取得了一定的成效，但还存在一些不足：一是对政策研究不透彻，对部分信息是否可以公开、信息公开范围、公开程度把握不准；二是公开的效性有待进一步增强；三是公开信息的质量和水平仍需进一步提高。</w:t>
      </w:r>
    </w:p>
    <w:p>
      <w:pPr>
        <w:framePr w:w="0" w:wrap="auto" w:vAnchor="margin" w:hAnchor="text" w:yAlign="inline"/>
        <w:spacing w:line="560" w:lineRule="exact"/>
        <w:ind w:firstLine="648"/>
        <w:jc w:val="left"/>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对存在的不足，我局采取了以下改进措施：一是进一步加强专题学习培训。组织全体机关工作人员参加信息公开专题学习培训，认真学习《中华人民共和国政府信息公开条例》《山西省政府信息公开规定》等内容，增强对政务公开重要性的认识，提高业务能力，提升服务意识和能力，确保政务公开的及时性和规范性。二是继续加强公开平台建设。优化长治市教育局网站、长治教育信息化公共服务平台和长治市教育局微信公众等平台建设，丰富信息发布内容，提高公开信息发布质量，及时发出教育最强音，回应社会关切，推动信息公开工作开展。</w:t>
      </w:r>
    </w:p>
    <w:p>
      <w:pPr>
        <w:framePr w:w="0" w:wrap="auto" w:vAnchor="margin" w:hAnchor="text" w:yAlign="inline"/>
        <w:spacing w:line="560" w:lineRule="exact"/>
        <w:ind w:firstLine="648"/>
        <w:jc w:val="left"/>
        <w:rPr>
          <w:rFonts w:ascii="黑体" w:hAnsi="黑体" w:eastAsia="黑体" w:cs="黑体"/>
          <w:kern w:val="0"/>
          <w:sz w:val="32"/>
          <w:szCs w:val="32"/>
          <w:lang w:val="zh-TW" w:eastAsia="zh-TW"/>
        </w:rPr>
      </w:pPr>
      <w:r>
        <w:rPr>
          <w:rFonts w:ascii="黑体" w:hAnsi="黑体" w:eastAsia="黑体" w:cs="黑体"/>
          <w:kern w:val="0"/>
          <w:sz w:val="32"/>
          <w:szCs w:val="32"/>
          <w:rtl w:val="0"/>
          <w:lang w:val="zh-TW" w:eastAsia="zh-TW"/>
        </w:rPr>
        <w:t>六、其他需要报告的事项</w:t>
      </w:r>
    </w:p>
    <w:p>
      <w:pPr>
        <w:framePr w:w="0" w:wrap="auto" w:vAnchor="margin" w:hAnchor="text" w:yAlign="inline"/>
        <w:spacing w:line="560" w:lineRule="exact"/>
        <w:ind w:firstLine="648"/>
        <w:jc w:val="left"/>
        <w:rPr>
          <w:rFonts w:ascii="Times New Roman" w:hAnsi="Times New Roman" w:eastAsia="Times New Roman" w:cs="Times New Roman"/>
          <w:kern w:val="0"/>
          <w:sz w:val="32"/>
          <w:szCs w:val="32"/>
          <w:lang w:val="zh-TW" w:eastAsia="zh-TW"/>
        </w:rPr>
      </w:pPr>
      <w:r>
        <w:rPr>
          <w:rFonts w:ascii="仿宋" w:hAnsi="仿宋" w:eastAsia="仿宋" w:cs="仿宋"/>
          <w:kern w:val="0"/>
          <w:sz w:val="32"/>
          <w:szCs w:val="32"/>
          <w:rtl w:val="0"/>
          <w:lang w:val="zh-TW" w:eastAsia="zh-TW"/>
        </w:rPr>
        <w:t>暂无其他需要报告的事项。</w:t>
      </w:r>
    </w:p>
    <w:p>
      <w:pPr>
        <w:framePr w:w="0" w:wrap="auto" w:vAnchor="margin" w:hAnchor="text" w:yAlign="inline"/>
        <w:spacing w:line="560" w:lineRule="exact"/>
        <w:ind w:firstLine="648"/>
        <w:jc w:val="left"/>
        <w:rPr>
          <w:rFonts w:ascii="Times New Roman" w:hAnsi="Times New Roman" w:eastAsia="Times New Roman" w:cs="Times New Roman"/>
          <w:kern w:val="0"/>
          <w:sz w:val="32"/>
          <w:szCs w:val="32"/>
        </w:rPr>
      </w:pPr>
    </w:p>
    <w:p>
      <w:pPr>
        <w:framePr w:w="0" w:wrap="auto" w:vAnchor="margin" w:hAnchor="text" w:yAlign="inline"/>
        <w:spacing w:line="560" w:lineRule="exact"/>
        <w:ind w:firstLine="648"/>
        <w:jc w:val="left"/>
        <w:rPr>
          <w:rFonts w:ascii="Times New Roman" w:hAnsi="Times New Roman" w:eastAsia="Times New Roman" w:cs="Times New Roman"/>
          <w:kern w:val="0"/>
          <w:sz w:val="32"/>
          <w:szCs w:val="32"/>
        </w:rPr>
      </w:pPr>
    </w:p>
    <w:p>
      <w:pPr>
        <w:framePr w:w="0" w:wrap="auto" w:vAnchor="margin" w:hAnchor="text" w:yAlign="inline"/>
        <w:spacing w:line="560" w:lineRule="exact"/>
        <w:ind w:firstLine="5120"/>
        <w:jc w:val="left"/>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长治市教育局</w:t>
      </w:r>
    </w:p>
    <w:p>
      <w:pPr>
        <w:framePr w:w="0" w:wrap="auto" w:vAnchor="margin" w:hAnchor="text" w:yAlign="inline"/>
        <w:spacing w:line="560" w:lineRule="exact"/>
        <w:ind w:firstLine="4800"/>
        <w:jc w:val="left"/>
      </w:pPr>
      <w:r>
        <w:rPr>
          <w:rFonts w:ascii="仿宋" w:hAnsi="仿宋" w:eastAsia="仿宋" w:cs="仿宋"/>
          <w:kern w:val="0"/>
          <w:sz w:val="32"/>
          <w:szCs w:val="32"/>
          <w:rtl w:val="0"/>
          <w:lang w:val="en-US"/>
        </w:rPr>
        <w:t>2021</w:t>
      </w:r>
      <w:r>
        <w:rPr>
          <w:rFonts w:ascii="仿宋" w:hAnsi="仿宋" w:eastAsia="仿宋" w:cs="仿宋"/>
          <w:kern w:val="0"/>
          <w:sz w:val="32"/>
          <w:szCs w:val="32"/>
          <w:rtl w:val="0"/>
          <w:lang w:val="zh-TW" w:eastAsia="zh-TW"/>
        </w:rPr>
        <w:t>年</w:t>
      </w:r>
      <w:r>
        <w:rPr>
          <w:rFonts w:ascii="仿宋" w:hAnsi="仿宋" w:eastAsia="仿宋" w:cs="仿宋"/>
          <w:kern w:val="0"/>
          <w:sz w:val="32"/>
          <w:szCs w:val="32"/>
          <w:rtl w:val="0"/>
          <w:lang w:val="en-US"/>
        </w:rPr>
        <w:t>1</w:t>
      </w:r>
      <w:r>
        <w:rPr>
          <w:rFonts w:ascii="仿宋" w:hAnsi="仿宋" w:eastAsia="仿宋" w:cs="仿宋"/>
          <w:kern w:val="0"/>
          <w:sz w:val="32"/>
          <w:szCs w:val="32"/>
          <w:rtl w:val="0"/>
          <w:lang w:val="zh-TW" w:eastAsia="zh-TW"/>
        </w:rPr>
        <w:t>月</w:t>
      </w:r>
      <w:r>
        <w:rPr>
          <w:rFonts w:ascii="仿宋" w:hAnsi="仿宋" w:eastAsia="仿宋" w:cs="仿宋"/>
          <w:kern w:val="0"/>
          <w:sz w:val="32"/>
          <w:szCs w:val="32"/>
          <w:rtl w:val="0"/>
          <w:lang w:val="en-US"/>
        </w:rPr>
        <w:t>28</w:t>
      </w:r>
      <w:r>
        <w:rPr>
          <w:rFonts w:ascii="仿宋" w:hAnsi="仿宋" w:eastAsia="仿宋" w:cs="仿宋"/>
          <w:kern w:val="0"/>
          <w:sz w:val="32"/>
          <w:szCs w:val="32"/>
          <w:rtl w:val="0"/>
          <w:lang w:val="zh-TW" w:eastAsia="zh-TW"/>
        </w:rPr>
        <w:t>日</w:t>
      </w:r>
    </w:p>
    <w:sectPr>
      <w:headerReference r:id="rId3" w:type="default"/>
      <w:footerReference r:id="rId4" w:type="default"/>
      <w:pgSz w:w="11900" w:h="16840"/>
      <w:pgMar w:top="1417" w:right="1418" w:bottom="1418" w:left="141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0" w:wrap="auto" w:vAnchor="margin" w:hAnchor="text" w:yAlign="inline"/>
      <w:jc w:val="center"/>
    </w:pPr>
    <w:r>
      <w:rPr>
        <w:rFonts w:ascii="Times New Roman" w:hAnsi="Times New Roman"/>
        <w:sz w:val="24"/>
        <w:szCs w:val="24"/>
        <w:rtl w:val="0"/>
      </w:rPr>
      <w:fldChar w:fldCharType="begin"/>
    </w:r>
    <w:r>
      <w:rPr>
        <w:rFonts w:ascii="Times New Roman" w:hAnsi="Times New Roman"/>
        <w:sz w:val="24"/>
        <w:szCs w:val="24"/>
        <w:rtl w:val="0"/>
      </w:rPr>
      <w:instrText xml:space="preserve"> PAGE </w:instrText>
    </w:r>
    <w:r>
      <w:rPr>
        <w:rFonts w:ascii="Times New Roman" w:hAnsi="Times New Roman"/>
        <w:sz w:val="24"/>
        <w:szCs w:val="24"/>
        <w:rtl w:val="0"/>
      </w:rPr>
      <w:fldChar w:fldCharType="separate"/>
    </w:r>
    <w:r>
      <w:rPr>
        <w:rFonts w:ascii="Times New Roman" w:hAnsi="Times New Roman"/>
        <w:sz w:val="24"/>
        <w:szCs w:val="24"/>
        <w:rtl w:val="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1BF05BAA"/>
    <w:rsid w:val="1C9A35E4"/>
    <w:rsid w:val="466177AC"/>
    <w:rsid w:val="4A0711A6"/>
    <w:rsid w:val="5F5E1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2021-01-29T01:33:00Z</dcterms:created>
  <dc:creator>Administrator</dc:creator>
  <cp:lastModifiedBy>吉祥三宝</cp:lastModifiedBy>
  <dcterms:modified xsi:type="dcterms:W3CDTF">2021-01-29T07:01:45Z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