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 w:hAnsi="??" w:eastAsia="Times New Roman"/>
          <w:sz w:val="32"/>
          <w:szCs w:val="32"/>
        </w:rPr>
      </w:pPr>
      <w:r>
        <w:rPr>
          <w:rFonts w:hint="eastAsia" w:ascii="宋体" w:hAnsi="宋体" w:cs="宋体"/>
          <w:sz w:val="32"/>
          <w:szCs w:val="32"/>
        </w:rPr>
        <w:t>附件</w:t>
      </w:r>
      <w:r>
        <w:rPr>
          <w:rFonts w:ascii="??" w:hAnsi="??" w:eastAsia="Times New Roman"/>
          <w:sz w:val="32"/>
          <w:szCs w:val="32"/>
        </w:rPr>
        <w:t>4</w:t>
      </w:r>
    </w:p>
    <w:p>
      <w:pPr>
        <w:widowControl w:val="0"/>
        <w:wordWrap/>
        <w:adjustRightInd/>
        <w:snapToGrid/>
        <w:spacing w:before="0" w:after="0" w:line="660" w:lineRule="exact"/>
        <w:ind w:left="0" w:leftChars="0" w:right="0" w:firstLine="0" w:firstLineChars="0"/>
        <w:jc w:val="center"/>
        <w:textAlignment w:val="auto"/>
        <w:outlineLvl w:val="9"/>
        <w:rPr>
          <w:rFonts w:hint="eastAsia" w:ascii="华文中宋" w:hAnsi="华文中宋" w:eastAsia="华文中宋"/>
          <w:sz w:val="44"/>
          <w:szCs w:val="44"/>
          <w:lang w:val="en-US" w:eastAsia="zh-CN"/>
        </w:rPr>
      </w:pPr>
      <w:r>
        <w:rPr>
          <w:rFonts w:hint="eastAsia" w:ascii="华文中宋" w:hAnsi="华文中宋" w:eastAsia="华文中宋"/>
          <w:sz w:val="44"/>
          <w:szCs w:val="44"/>
          <w:lang w:val="en-US" w:eastAsia="zh-CN"/>
        </w:rPr>
        <w:t>长治经济技术开发区管委会</w:t>
      </w:r>
    </w:p>
    <w:p>
      <w:pPr>
        <w:widowControl w:val="0"/>
        <w:wordWrap/>
        <w:adjustRightInd/>
        <w:snapToGrid/>
        <w:spacing w:before="0" w:after="0" w:line="660" w:lineRule="exact"/>
        <w:ind w:left="0" w:leftChars="0" w:right="0" w:firstLine="0" w:firstLineChars="0"/>
        <w:jc w:val="center"/>
        <w:textAlignment w:val="auto"/>
        <w:outlineLvl w:val="9"/>
        <w:rPr>
          <w:rFonts w:ascii="华文中宋" w:hAnsi="华文中宋" w:eastAsia="华文中宋"/>
          <w:sz w:val="44"/>
          <w:szCs w:val="44"/>
        </w:rPr>
      </w:pPr>
      <w:r>
        <w:rPr>
          <w:rFonts w:ascii="华文中宋" w:hAnsi="华文中宋" w:eastAsia="华文中宋"/>
          <w:sz w:val="44"/>
          <w:szCs w:val="44"/>
        </w:rPr>
        <w:t>20</w:t>
      </w:r>
      <w:r>
        <w:rPr>
          <w:rFonts w:hint="eastAsia" w:ascii="华文中宋" w:hAnsi="华文中宋" w:eastAsia="华文中宋"/>
          <w:sz w:val="44"/>
          <w:szCs w:val="44"/>
          <w:lang w:val="en-US" w:eastAsia="zh-CN"/>
        </w:rPr>
        <w:t>20</w:t>
      </w:r>
      <w:r>
        <w:rPr>
          <w:rFonts w:hint="eastAsia" w:ascii="华文中宋" w:hAnsi="华文中宋" w:eastAsia="华文中宋"/>
          <w:sz w:val="44"/>
          <w:szCs w:val="44"/>
        </w:rPr>
        <w:t>年度部门预算相关说明</w:t>
      </w:r>
    </w:p>
    <w:p>
      <w:pPr>
        <w:jc w:val="center"/>
        <w:rPr>
          <w:rFonts w:ascii="??" w:hAnsi="??" w:eastAsia="Times New Roman"/>
          <w:sz w:val="32"/>
          <w:szCs w:val="32"/>
        </w:rPr>
      </w:pPr>
    </w:p>
    <w:p>
      <w:pPr>
        <w:jc w:val="left"/>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概况</w:t>
      </w:r>
    </w:p>
    <w:p>
      <w:pPr>
        <w:numPr>
          <w:ilvl w:val="0"/>
          <w:numId w:val="1"/>
        </w:numPr>
        <w:ind w:firstLine="31680" w:firstLineChars="200"/>
        <w:rPr>
          <w:rFonts w:hint="eastAsia" w:ascii="楷体" w:hAnsi="楷体" w:eastAsia="楷体"/>
          <w:b/>
          <w:bCs/>
          <w:sz w:val="32"/>
          <w:szCs w:val="32"/>
        </w:rPr>
      </w:pPr>
      <w:r>
        <w:rPr>
          <w:rFonts w:hint="eastAsia" w:ascii="楷体" w:hAnsi="楷体" w:eastAsia="楷体"/>
          <w:b/>
          <w:bCs/>
          <w:sz w:val="32"/>
          <w:szCs w:val="32"/>
          <w:lang w:val="en-US" w:eastAsia="zh-CN"/>
        </w:rPr>
        <w:t>长治经济技术开发区管委会主要</w:t>
      </w:r>
      <w:r>
        <w:rPr>
          <w:rFonts w:hint="eastAsia" w:ascii="楷体" w:hAnsi="楷体" w:eastAsia="楷体"/>
          <w:b/>
          <w:bCs/>
          <w:sz w:val="32"/>
          <w:szCs w:val="32"/>
        </w:rPr>
        <w:t>职责</w:t>
      </w:r>
    </w:p>
    <w:p>
      <w:pPr>
        <w:numPr>
          <w:numId w:val="0"/>
        </w:num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根据省机构编制委员会办公室《关于整合组建长治经济技术开发区管理委员会机构编制事项的通知》（晋编办字</w:t>
      </w:r>
      <w:r>
        <w:rPr>
          <w:rFonts w:hint="eastAsia" w:ascii="仿宋_GB2312" w:hAnsi="仿宋_GB2312" w:eastAsia="仿宋_GB2312" w:cs="宋体"/>
          <w:color w:val="000000"/>
          <w:sz w:val="30"/>
          <w:szCs w:val="30"/>
        </w:rPr>
        <w:t>〔2017〕</w:t>
      </w:r>
      <w:r>
        <w:rPr>
          <w:rFonts w:hint="eastAsia" w:ascii="仿宋_GB2312" w:hAnsi="仿宋_GB2312" w:eastAsia="仿宋_GB2312" w:cs="宋体"/>
          <w:color w:val="000000"/>
          <w:sz w:val="30"/>
          <w:szCs w:val="30"/>
          <w:lang w:val="en-US" w:eastAsia="zh-CN"/>
        </w:rPr>
        <w:t>275</w:t>
      </w:r>
      <w:r>
        <w:rPr>
          <w:rFonts w:hint="eastAsia" w:ascii="仿宋_GB2312" w:hAnsi="仿宋_GB2312" w:eastAsia="仿宋_GB2312" w:cs="宋体"/>
          <w:color w:val="000000"/>
          <w:sz w:val="30"/>
          <w:szCs w:val="30"/>
        </w:rPr>
        <w:t>号</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和市委市政府《关于印发〈长治经济技术开发区管理委员会（中国共产党长治经济技术开发区工作委员会）主要职责、内设机构和人员编制规定〉的通知》（长办发</w:t>
      </w:r>
      <w:r>
        <w:rPr>
          <w:rFonts w:hint="eastAsia" w:ascii="仿宋_GB2312" w:hAnsi="仿宋_GB2312" w:eastAsia="仿宋_GB2312" w:cs="宋体"/>
          <w:color w:val="000000"/>
          <w:sz w:val="30"/>
          <w:szCs w:val="30"/>
        </w:rPr>
        <w:t>〔2017〕</w:t>
      </w:r>
      <w:r>
        <w:rPr>
          <w:rFonts w:hint="eastAsia" w:ascii="仿宋_GB2312" w:hAnsi="仿宋_GB2312" w:eastAsia="仿宋_GB2312" w:cs="宋体"/>
          <w:color w:val="000000"/>
          <w:sz w:val="30"/>
          <w:szCs w:val="30"/>
          <w:lang w:val="en-US" w:eastAsia="zh-CN"/>
        </w:rPr>
        <w:t>67</w:t>
      </w:r>
      <w:r>
        <w:rPr>
          <w:rFonts w:hint="eastAsia" w:ascii="仿宋_GB2312" w:hAnsi="仿宋_GB2312" w:eastAsia="仿宋_GB2312" w:cs="宋体"/>
          <w:color w:val="000000"/>
          <w:sz w:val="30"/>
          <w:szCs w:val="30"/>
        </w:rPr>
        <w:t>号</w:t>
      </w:r>
      <w:r>
        <w:rPr>
          <w:rFonts w:hint="eastAsia" w:ascii="仿宋_GB2312" w:hAnsi="仿宋_GB2312" w:eastAsia="仿宋_GB2312" w:cs="宋体"/>
          <w:color w:val="000000"/>
          <w:sz w:val="30"/>
          <w:szCs w:val="30"/>
          <w:lang w:eastAsia="zh-CN"/>
        </w:rPr>
        <w:t>）</w:t>
      </w:r>
      <w:r>
        <w:rPr>
          <w:rFonts w:hint="eastAsia" w:ascii="仿宋_GB2312" w:hAnsi="仿宋" w:eastAsia="仿宋_GB2312"/>
          <w:sz w:val="32"/>
          <w:szCs w:val="32"/>
          <w:lang w:eastAsia="zh-CN"/>
        </w:rPr>
        <w:t>精神，整合</w:t>
      </w:r>
      <w:r>
        <w:rPr>
          <w:rFonts w:hint="eastAsia" w:ascii="仿宋_GB2312" w:hAnsi="仿宋" w:eastAsia="仿宋_GB2312"/>
          <w:sz w:val="32"/>
          <w:szCs w:val="32"/>
          <w:lang w:val="en-US" w:eastAsia="zh-CN"/>
        </w:rPr>
        <w:t>原</w:t>
      </w:r>
      <w:r>
        <w:rPr>
          <w:rFonts w:hint="eastAsia" w:ascii="仿宋_GB2312" w:hAnsi="仿宋" w:eastAsia="仿宋_GB2312"/>
          <w:sz w:val="32"/>
          <w:szCs w:val="32"/>
          <w:lang w:eastAsia="zh-CN"/>
        </w:rPr>
        <w:t>城南机械建材工业区办事处和</w:t>
      </w:r>
      <w:r>
        <w:rPr>
          <w:rFonts w:hint="eastAsia" w:ascii="仿宋_GB2312" w:hAnsi="仿宋" w:eastAsia="仿宋_GB2312"/>
          <w:sz w:val="32"/>
          <w:szCs w:val="32"/>
          <w:lang w:val="en-US" w:eastAsia="zh-CN"/>
        </w:rPr>
        <w:t>原</w:t>
      </w:r>
      <w:r>
        <w:rPr>
          <w:rFonts w:hint="eastAsia" w:ascii="仿宋_GB2312" w:hAnsi="仿宋" w:eastAsia="仿宋_GB2312"/>
          <w:sz w:val="32"/>
          <w:szCs w:val="32"/>
          <w:lang w:eastAsia="zh-CN"/>
        </w:rPr>
        <w:t>长治县工业园区管理办公室（长治县科工贸产业聚集区管理委员会）机构和职能，</w:t>
      </w:r>
      <w:r>
        <w:rPr>
          <w:rFonts w:hint="eastAsia" w:ascii="仿宋_GB2312" w:hAnsi="仿宋" w:eastAsia="仿宋_GB2312"/>
          <w:sz w:val="32"/>
          <w:szCs w:val="32"/>
          <w:lang w:val="en-US" w:eastAsia="zh-CN"/>
        </w:rPr>
        <w:t>设置</w:t>
      </w:r>
      <w:r>
        <w:rPr>
          <w:rFonts w:hint="eastAsia" w:ascii="仿宋_GB2312" w:hAnsi="仿宋" w:eastAsia="仿宋_GB2312"/>
          <w:sz w:val="32"/>
          <w:szCs w:val="32"/>
          <w:lang w:eastAsia="zh-CN"/>
        </w:rPr>
        <w:t>长治经济技术开发区管理委员会（</w:t>
      </w:r>
      <w:r>
        <w:rPr>
          <w:rFonts w:hint="eastAsia" w:ascii="仿宋_GB2312" w:hAnsi="仿宋" w:eastAsia="仿宋_GB2312"/>
          <w:sz w:val="32"/>
          <w:szCs w:val="32"/>
          <w:lang w:val="en-US" w:eastAsia="zh-CN"/>
        </w:rPr>
        <w:t>以下简称“经开区管委会”</w:t>
      </w:r>
      <w:r>
        <w:rPr>
          <w:rFonts w:hint="eastAsia" w:ascii="仿宋_GB2312" w:hAnsi="仿宋" w:eastAsia="仿宋_GB2312"/>
          <w:sz w:val="32"/>
          <w:szCs w:val="32"/>
          <w:lang w:eastAsia="zh-CN"/>
        </w:rPr>
        <w:t>），为长治市人民政府派出机构，正县级建制。</w:t>
      </w:r>
    </w:p>
    <w:p>
      <w:pPr>
        <w:numPr>
          <w:numId w:val="0"/>
        </w:numPr>
        <w:ind w:firstLine="640" w:firstLineChars="200"/>
        <w:rPr>
          <w:rFonts w:hint="eastAsia" w:ascii="楷体" w:hAnsi="楷体" w:eastAsia="楷体"/>
          <w:sz w:val="32"/>
          <w:szCs w:val="32"/>
        </w:rPr>
      </w:pPr>
      <w:r>
        <w:rPr>
          <w:rFonts w:hint="eastAsia" w:ascii="仿宋_GB2312" w:hAnsi="仿宋" w:eastAsia="仿宋_GB2312"/>
          <w:sz w:val="32"/>
          <w:szCs w:val="32"/>
          <w:lang w:val="en-US" w:eastAsia="zh-CN"/>
        </w:rPr>
        <w:t>经开区管委会主要承担统筹协调和推进经开区建设发展责任，对经开区统一政策、统一规划、统一管理。制定并组织实施经开区经济发展规划和年度计划；负责经开区重大基础设施项目和重大公共项目的建设、管理和协调工作；研究制定并组织实施各类产业布局调整和产业发展规划；大力培育和发展高端装备制造、新能源、新材料、节能环保、新一代信息技术等战略性新兴产业，加快产业转型升级。</w:t>
      </w:r>
    </w:p>
    <w:p>
      <w:pPr>
        <w:numPr>
          <w:ilvl w:val="0"/>
          <w:numId w:val="2"/>
        </w:numPr>
        <w:ind w:firstLine="31680" w:firstLineChars="200"/>
        <w:rPr>
          <w:rFonts w:hint="eastAsia" w:ascii="楷体" w:hAnsi="楷体" w:eastAsia="楷体"/>
          <w:b/>
          <w:bCs/>
          <w:sz w:val="32"/>
          <w:szCs w:val="32"/>
        </w:rPr>
      </w:pPr>
      <w:r>
        <w:rPr>
          <w:rFonts w:hint="eastAsia" w:ascii="楷体" w:hAnsi="楷体" w:eastAsia="楷体"/>
          <w:b/>
          <w:bCs/>
          <w:sz w:val="32"/>
          <w:szCs w:val="32"/>
        </w:rPr>
        <w:t>机构设置情况</w:t>
      </w:r>
    </w:p>
    <w:p>
      <w:pPr>
        <w:spacing w:line="600" w:lineRule="exact"/>
        <w:ind w:firstLine="645"/>
        <w:jc w:val="left"/>
        <w:rPr>
          <w:rFonts w:hint="eastAsia" w:ascii="楷体" w:hAnsi="楷体" w:eastAsia="楷体"/>
          <w:sz w:val="32"/>
          <w:szCs w:val="32"/>
          <w:lang w:val="en-US" w:eastAsia="zh-CN"/>
        </w:rPr>
      </w:pPr>
      <w:r>
        <w:rPr>
          <w:rFonts w:hint="eastAsia" w:ascii="仿宋_GB2312" w:eastAsia="仿宋_GB2312"/>
          <w:sz w:val="32"/>
          <w:szCs w:val="32"/>
          <w:lang w:eastAsia="zh-CN"/>
        </w:rPr>
        <w:t>经开区管委会</w:t>
      </w:r>
      <w:r>
        <w:rPr>
          <w:rFonts w:hint="eastAsia" w:ascii="仿宋_GB2312" w:eastAsia="仿宋_GB2312"/>
          <w:sz w:val="32"/>
          <w:szCs w:val="32"/>
          <w:lang w:val="en-US" w:eastAsia="zh-CN"/>
        </w:rPr>
        <w:t>共</w:t>
      </w:r>
      <w:r>
        <w:rPr>
          <w:rFonts w:hint="eastAsia" w:ascii="仿宋_GB2312" w:eastAsia="仿宋_GB2312"/>
          <w:sz w:val="32"/>
          <w:szCs w:val="32"/>
          <w:lang w:eastAsia="zh-CN"/>
        </w:rPr>
        <w:t>设置</w:t>
      </w:r>
      <w:r>
        <w:rPr>
          <w:rFonts w:hint="eastAsia" w:ascii="仿宋_GB2312" w:eastAsia="仿宋_GB2312"/>
          <w:sz w:val="32"/>
          <w:szCs w:val="32"/>
          <w:lang w:val="en-US" w:eastAsia="zh-CN"/>
        </w:rPr>
        <w:t>内设机构7个（均为正科级建制），分别是综合办公室、发展规划部、招商引资部、财务管理部、人力资源部、行政审批局、综合服务部。</w:t>
      </w:r>
    </w:p>
    <w:p>
      <w:pP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20</w:t>
      </w:r>
      <w:r>
        <w:rPr>
          <w:rFonts w:hint="eastAsia" w:ascii="黑体" w:hAnsi="黑体" w:eastAsia="黑体"/>
          <w:sz w:val="32"/>
          <w:szCs w:val="32"/>
          <w:lang w:val="en-US" w:eastAsia="zh-CN"/>
        </w:rPr>
        <w:t>20</w:t>
      </w:r>
      <w:r>
        <w:rPr>
          <w:rFonts w:hint="eastAsia" w:ascii="黑体" w:hAnsi="黑体" w:eastAsia="黑体"/>
          <w:sz w:val="32"/>
          <w:szCs w:val="32"/>
        </w:rPr>
        <w:t>年度部门预算情况说明</w:t>
      </w:r>
    </w:p>
    <w:p>
      <w:pPr>
        <w:spacing w:line="600" w:lineRule="exact"/>
        <w:ind w:firstLine="645"/>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2020年市财政没有给经开区管委会安排预算。2019年12月1日国家金库长治经济技术开发区支库正式运行，长治经济技术开发区财政局也开始履行财政职能，所以2020年市财政没有给经开区管委会安排部门预算。</w:t>
      </w:r>
    </w:p>
    <w:p>
      <w:pPr>
        <w:spacing w:line="600" w:lineRule="exact"/>
        <w:ind w:firstLine="645"/>
        <w:jc w:val="left"/>
        <w:rPr>
          <w:rFonts w:hint="eastAsia" w:ascii="仿宋_GB2312" w:eastAsia="仿宋_GB2312"/>
          <w:sz w:val="32"/>
          <w:szCs w:val="32"/>
          <w:lang w:val="en-US" w:eastAsia="zh-CN"/>
        </w:rPr>
      </w:pPr>
    </w:p>
    <w:p>
      <w:pP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名词解释</w:t>
      </w:r>
    </w:p>
    <w:p>
      <w:pPr>
        <w:autoSpaceDE w:val="0"/>
        <w:autoSpaceDN w:val="0"/>
        <w:adjustRightInd w:val="0"/>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（三）“三公”经费：指市直部门用一般公共预算安排的因公出国（境）费、公务用车购置及运行费和公务接待费。其中，因公出国（境）费反映单位公务出国（境）的国际旅费、国外城市间交通费、住宿费、</w:t>
      </w:r>
      <w:bookmarkStart w:id="0" w:name="_GoBack"/>
      <w:bookmarkEnd w:id="0"/>
      <w:r>
        <w:rPr>
          <w:rFonts w:hint="eastAsia" w:ascii="楷体_GB2312" w:hAnsi="楷体_GB2312" w:eastAsia="楷体_GB2312" w:cs="楷体_GB2312"/>
          <w:sz w:val="32"/>
          <w:szCs w:val="32"/>
        </w:rPr>
        <w:t>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3168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rPr>
          <w:rFonts w:ascii="楷体_GB2312" w:hAnsi="楷体_GB2312" w:eastAsia="楷体_GB2312" w:cs="楷体_GB2312"/>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
    <w:altName w:val="Times New Roman"/>
    <w:panose1 w:val="00000000000000000000"/>
    <w:charset w:val="00"/>
    <w:family w:val="auto"/>
    <w:pitch w:val="default"/>
    <w:sig w:usb0="00000003"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3"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5"/>
      </w:rPr>
    </w:pPr>
    <w:r>
      <w:fldChar w:fldCharType="begin"/>
    </w:r>
    <w:r>
      <w:rPr>
        <w:rStyle w:val="5"/>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4796269">
    <w:nsid w:val="5AE28B6D"/>
    <w:multiLevelType w:val="singleLevel"/>
    <w:tmpl w:val="5AE28B6D"/>
    <w:lvl w:ilvl="0" w:tentative="1">
      <w:start w:val="2"/>
      <w:numFmt w:val="chineseCounting"/>
      <w:suff w:val="nothing"/>
      <w:lvlText w:val="%1、"/>
      <w:lvlJc w:val="left"/>
    </w:lvl>
  </w:abstractNum>
  <w:abstractNum w:abstractNumId="1524794789">
    <w:nsid w:val="5AE285A5"/>
    <w:multiLevelType w:val="singleLevel"/>
    <w:tmpl w:val="5AE285A5"/>
    <w:lvl w:ilvl="0" w:tentative="1">
      <w:start w:val="1"/>
      <w:numFmt w:val="chineseCounting"/>
      <w:suff w:val="nothing"/>
      <w:lvlText w:val="%1、"/>
      <w:lvlJc w:val="left"/>
    </w:lvl>
  </w:abstractNum>
  <w:num w:numId="1">
    <w:abstractNumId w:val="1524794789"/>
  </w:num>
  <w:num w:numId="2">
    <w:abstractNumId w:val="15247962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paragraph" w:styleId="2">
    <w:name w:val="footer"/>
    <w:basedOn w:val="1"/>
    <w:link w:val="6"/>
    <w:uiPriority w:val="99"/>
    <w:pPr>
      <w:tabs>
        <w:tab w:val="center" w:pos="4153"/>
        <w:tab w:val="right" w:pos="8306"/>
      </w:tabs>
      <w:snapToGrid w:val="0"/>
      <w:jc w:val="left"/>
    </w:pPr>
    <w:rPr>
      <w:rFonts w:ascii="Calibri" w:hAnsi="Calibri"/>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5">
    <w:name w:val="page number"/>
    <w:basedOn w:val="4"/>
    <w:uiPriority w:val="99"/>
    <w:rPr>
      <w:rFonts w:cs="Times New Roman"/>
    </w:rPr>
  </w:style>
  <w:style w:type="character" w:customStyle="1" w:styleId="6">
    <w:name w:val="Footer Char"/>
    <w:basedOn w:val="4"/>
    <w:link w:val="2"/>
    <w:uiPriority w:val="99"/>
    <w:rPr>
      <w:rFonts w:cs="Times New Roman"/>
      <w:sz w:val="18"/>
      <w:szCs w:val="18"/>
    </w:rPr>
  </w:style>
  <w:style w:type="character" w:customStyle="1" w:styleId="7">
    <w:name w:val="Header Char"/>
    <w:basedOn w:val="4"/>
    <w:link w:val="3"/>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134</Words>
  <Characters>769</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DHX</cp:lastModifiedBy>
  <cp:lastPrinted>2017-01-18T09:15:00Z</cp:lastPrinted>
  <dcterms:modified xsi:type="dcterms:W3CDTF">2020-05-28T08:24:06Z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