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 w:hAnsi="仿宋" w:eastAsia="仿宋"/>
          <w:sz w:val="32"/>
          <w:szCs w:val="32"/>
        </w:rPr>
      </w:pPr>
      <w:r>
        <w:rPr>
          <w:rFonts w:hint="eastAsia" w:ascii="仿宋" w:hAnsi="仿宋" w:eastAsia="仿宋"/>
          <w:sz w:val="32"/>
          <w:szCs w:val="32"/>
        </w:rPr>
        <w:t>附件4</w:t>
      </w:r>
    </w:p>
    <w:p>
      <w:pPr>
        <w:jc w:val="center"/>
        <w:rPr>
          <w:rFonts w:ascii="华文中宋" w:hAnsi="华文中宋" w:eastAsia="华文中宋"/>
          <w:sz w:val="44"/>
          <w:szCs w:val="44"/>
        </w:rPr>
      </w:pPr>
      <w:r>
        <w:rPr>
          <w:rFonts w:hint="eastAsia" w:ascii="华文中宋" w:hAnsi="华文中宋" w:eastAsia="华文中宋"/>
          <w:sz w:val="44"/>
          <w:szCs w:val="44"/>
        </w:rPr>
        <w:t>长治市文明办2020年度部门预算相关说明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ascii="楷体" w:hAnsi="楷体" w:eastAsia="楷体"/>
          <w:sz w:val="32"/>
          <w:szCs w:val="32"/>
        </w:rPr>
      </w:pPr>
      <w:r>
        <w:rPr>
          <w:rFonts w:hint="eastAsia" w:ascii="楷体" w:hAnsi="楷体" w:eastAsia="楷体"/>
          <w:sz w:val="32"/>
          <w:szCs w:val="32"/>
        </w:rPr>
        <w:t>一、本部门职责</w:t>
      </w:r>
    </w:p>
    <w:p>
      <w:pPr>
        <w:spacing w:line="620" w:lineRule="exact"/>
        <w:ind w:firstLine="645"/>
        <w:rPr>
          <w:rFonts w:ascii="楷体" w:hAnsi="楷体" w:eastAsia="楷体"/>
          <w:sz w:val="32"/>
          <w:szCs w:val="32"/>
        </w:rPr>
      </w:pPr>
      <w:r>
        <w:rPr>
          <w:rFonts w:hint="eastAsia" w:ascii="仿宋_GB2312" w:eastAsia="仿宋_GB2312"/>
          <w:sz w:val="32"/>
          <w:szCs w:val="32"/>
        </w:rPr>
        <w:t>长治市精神文明建设</w:t>
      </w:r>
      <w:bookmarkStart w:id="0" w:name="_GoBack"/>
      <w:bookmarkEnd w:id="0"/>
      <w:r>
        <w:rPr>
          <w:rFonts w:hint="eastAsia" w:ascii="仿宋_GB2312" w:eastAsia="仿宋_GB2312"/>
          <w:sz w:val="32"/>
          <w:szCs w:val="32"/>
        </w:rPr>
        <w:t>指导委员会办公室（以下简称市文明办）是市委工作机关，是市精神文明建设指导委员会的办事机构，正处级。主要职责是：贯彻落实中央和省委、市委在精神文明建设方面的方针政策、决策部署，负责中央、省市文明委（办）有关工作的组织协调、督促落实；调查了解基层贯彻落实中央和省委、市委关于精神文明建设的方针政策情况；组织开展文明城市、文明村镇、文明单位、文明家庭、文明校园等群众性精神文明创建活动；根据市委全域文明创建的决策部署,组织指导县（区）争创省级和全国文明城市；建立志愿服务工作协调机制，对志愿服务工作进行统筹规划、协调指导、督促检查；指导协调公益广告活动；树立宣传思想道德建设和文化建设的先进典型,总结推广交流先进经验；督促检查、组织协调各县区各部门做好未成年人思想道德建设工作；组织开展各种网络精神文明创建活动，加强网络精神文明建设。</w:t>
      </w:r>
    </w:p>
    <w:p>
      <w:pPr>
        <w:numPr>
          <w:ilvl w:val="0"/>
          <w:numId w:val="1"/>
        </w:numPr>
        <w:ind w:firstLine="640" w:firstLineChars="200"/>
        <w:rPr>
          <w:rFonts w:ascii="楷体" w:hAnsi="楷体" w:eastAsia="楷体"/>
          <w:sz w:val="32"/>
          <w:szCs w:val="32"/>
        </w:rPr>
      </w:pPr>
      <w:r>
        <w:rPr>
          <w:rFonts w:hint="eastAsia" w:ascii="楷体" w:hAnsi="楷体" w:eastAsia="楷体"/>
          <w:sz w:val="32"/>
          <w:szCs w:val="32"/>
        </w:rPr>
        <w:t>机构设置情况</w:t>
      </w:r>
    </w:p>
    <w:p>
      <w:pPr>
        <w:rPr>
          <w:rFonts w:ascii="楷体" w:hAnsi="楷体" w:eastAsia="楷体"/>
          <w:sz w:val="32"/>
          <w:szCs w:val="32"/>
        </w:rPr>
      </w:pPr>
      <w:r>
        <w:rPr>
          <w:rFonts w:hint="eastAsia" w:ascii="楷体" w:hAnsi="楷体" w:eastAsia="楷体"/>
          <w:sz w:val="32"/>
          <w:szCs w:val="32"/>
        </w:rPr>
        <w:t xml:space="preserve">    </w:t>
      </w:r>
      <w:r>
        <w:rPr>
          <w:rFonts w:hint="eastAsia" w:ascii="仿宋_GB2312" w:eastAsia="仿宋_GB2312"/>
          <w:sz w:val="32"/>
          <w:szCs w:val="32"/>
        </w:rPr>
        <w:t>市文明办下设综合科、一科、二科、三科4个科室。</w:t>
      </w:r>
      <w:r>
        <w:rPr>
          <w:rFonts w:hint="eastAsia" w:ascii="仿宋_GB2312" w:eastAsia="仿宋_GB2312"/>
          <w:b/>
          <w:sz w:val="32"/>
          <w:szCs w:val="32"/>
        </w:rPr>
        <w:t>综合科</w:t>
      </w:r>
      <w:r>
        <w:rPr>
          <w:rFonts w:hint="eastAsia" w:ascii="仿宋_GB2312" w:eastAsia="仿宋_GB2312"/>
          <w:sz w:val="32"/>
          <w:szCs w:val="32"/>
        </w:rPr>
        <w:t>主要负责机关日常运转工作和内外联系、综合协调；道德模范、感动长治人物、最美人物等公民道德建设先进典型的评选、表彰、奖励、宣传等工作；文明单位创建管理工作以及综合性文件、领导讲话起草等工作。</w:t>
      </w:r>
      <w:r>
        <w:rPr>
          <w:rFonts w:hint="eastAsia" w:ascii="仿宋_GB2312" w:eastAsia="仿宋_GB2312"/>
          <w:b/>
          <w:sz w:val="32"/>
          <w:szCs w:val="32"/>
        </w:rPr>
        <w:t>一科</w:t>
      </w:r>
      <w:r>
        <w:rPr>
          <w:rFonts w:hint="eastAsia" w:ascii="仿宋_GB2312" w:eastAsia="仿宋_GB2312"/>
          <w:sz w:val="32"/>
          <w:szCs w:val="32"/>
        </w:rPr>
        <w:t>主要负责新时代文明实践中心建设、乡风文明建设、创建文明村镇、文明家庭等工作；志愿服务活动的总体规划、协调指导和督促检查等工作。</w:t>
      </w:r>
      <w:r>
        <w:rPr>
          <w:rFonts w:hint="eastAsia" w:ascii="仿宋_GB2312" w:eastAsia="仿宋_GB2312"/>
          <w:b/>
          <w:sz w:val="32"/>
          <w:szCs w:val="32"/>
        </w:rPr>
        <w:t>二科</w:t>
      </w:r>
      <w:r>
        <w:rPr>
          <w:rFonts w:hint="eastAsia" w:ascii="仿宋_GB2312" w:eastAsia="仿宋_GB2312"/>
          <w:sz w:val="32"/>
          <w:szCs w:val="32"/>
        </w:rPr>
        <w:t>主要负责创建全国文明城市，指导、推动各县创建文明县城；推动文明旅游以及公益广告宣传；推动诚信建设制度化以及道德领域突出问题专项教育和治理等工作；</w:t>
      </w:r>
      <w:r>
        <w:rPr>
          <w:rFonts w:hint="eastAsia" w:ascii="仿宋_GB2312" w:eastAsia="仿宋_GB2312"/>
          <w:b/>
          <w:sz w:val="32"/>
          <w:szCs w:val="32"/>
        </w:rPr>
        <w:t>三科</w:t>
      </w:r>
      <w:r>
        <w:rPr>
          <w:rFonts w:hint="eastAsia" w:ascii="仿宋_GB2312" w:eastAsia="仿宋_GB2312"/>
          <w:sz w:val="32"/>
          <w:szCs w:val="32"/>
        </w:rPr>
        <w:t>(机关党办)主要负责加强和改进未成年人思想道德建设，组织开展文明校园创建以及“我们的节日”系列活动；新经济组织和社会组织创建工作。</w:t>
      </w:r>
    </w:p>
    <w:p>
      <w:pPr>
        <w:rPr>
          <w:rFonts w:ascii="黑体" w:hAnsi="黑体" w:eastAsia="黑体"/>
          <w:sz w:val="32"/>
          <w:szCs w:val="32"/>
        </w:rPr>
      </w:pPr>
      <w:r>
        <w:rPr>
          <w:rFonts w:hint="eastAsia" w:ascii="黑体" w:hAnsi="黑体" w:eastAsia="黑体"/>
          <w:sz w:val="32"/>
          <w:szCs w:val="32"/>
        </w:rPr>
        <w:t>第二部分  2020年度部门预算情况说明</w:t>
      </w:r>
    </w:p>
    <w:p>
      <w:pPr>
        <w:ind w:firstLine="636"/>
        <w:rPr>
          <w:rFonts w:ascii="楷体" w:hAnsi="楷体" w:eastAsia="楷体"/>
          <w:sz w:val="32"/>
          <w:szCs w:val="32"/>
        </w:rPr>
      </w:pPr>
      <w:r>
        <w:rPr>
          <w:rFonts w:hint="eastAsia" w:ascii="楷体" w:hAnsi="楷体" w:eastAsia="楷体"/>
          <w:sz w:val="32"/>
          <w:szCs w:val="32"/>
        </w:rPr>
        <w:t>一、2020年度部门预算数据变动情况及原因</w:t>
      </w:r>
    </w:p>
    <w:p>
      <w:pPr>
        <w:ind w:firstLine="636"/>
        <w:rPr>
          <w:rFonts w:ascii="楷体" w:hAnsi="楷体" w:eastAsia="楷体"/>
          <w:sz w:val="32"/>
          <w:szCs w:val="32"/>
        </w:rPr>
      </w:pPr>
      <w:r>
        <w:rPr>
          <w:rFonts w:hint="eastAsia" w:ascii="仿宋_GB2312" w:eastAsia="仿宋_GB2312"/>
          <w:sz w:val="32"/>
          <w:szCs w:val="32"/>
        </w:rPr>
        <w:t>长治市文明办及下属参公单位长治市精神文明创建管理服务中心2019年基本支出48.56万元，2020年基本支出200.21万元，增长151.65万元，增长率为312.29%；2019年项目支出为16万元，2020年项目支出为66万元，增长50万元，增长率为312.5%；合计增长201.65万元，增长率为312.35%；增长原因主要由于市文明办为2019年新组建单位，人员到位率低，项目支出未能全部纳入预算，以致2019年预算支出较少。2020年市文明办工作人员由2019年初4名增至17名，增幅325%，工作经费、人员经费等相应增加，以致预算数额增幅较大。</w:t>
      </w:r>
    </w:p>
    <w:p>
      <w:pPr>
        <w:numPr>
          <w:ilvl w:val="0"/>
          <w:numId w:val="1"/>
        </w:numPr>
        <w:ind w:firstLine="640" w:firstLineChars="200"/>
        <w:rPr>
          <w:rFonts w:ascii="楷体" w:hAnsi="楷体" w:eastAsia="楷体"/>
          <w:sz w:val="32"/>
          <w:szCs w:val="32"/>
        </w:rPr>
      </w:pPr>
      <w:r>
        <w:rPr>
          <w:rFonts w:hint="eastAsia" w:ascii="楷体" w:hAnsi="楷体" w:eastAsia="楷体"/>
          <w:sz w:val="32"/>
          <w:szCs w:val="32"/>
        </w:rPr>
        <w:t>“三公”经费增减变动原因说明</w:t>
      </w:r>
    </w:p>
    <w:p>
      <w:pPr>
        <w:ind w:firstLine="640" w:firstLineChars="200"/>
        <w:rPr>
          <w:rFonts w:ascii="楷体" w:hAnsi="楷体" w:eastAsia="楷体"/>
          <w:sz w:val="32"/>
          <w:szCs w:val="32"/>
        </w:rPr>
      </w:pPr>
      <w:r>
        <w:rPr>
          <w:rFonts w:hint="eastAsia" w:ascii="仿宋_GB2312" w:eastAsia="仿宋_GB2312"/>
          <w:sz w:val="32"/>
          <w:szCs w:val="32"/>
        </w:rPr>
        <w:t>机关现有公务用车一辆，“三公”经费为公务用车维护费2万元，较2019年无变动。</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40" w:firstLineChars="200"/>
        <w:rPr>
          <w:rFonts w:ascii="仿宋_GB2312" w:eastAsia="仿宋_GB2312"/>
          <w:sz w:val="32"/>
          <w:szCs w:val="32"/>
        </w:rPr>
      </w:pPr>
      <w:r>
        <w:rPr>
          <w:rFonts w:hint="eastAsia" w:ascii="仿宋_GB2312" w:eastAsia="仿宋_GB2312"/>
          <w:sz w:val="32"/>
          <w:szCs w:val="32"/>
        </w:rPr>
        <w:t>长治市文明办及下属参公单位长治市精神文明创建管理服务中心2020年机关运行经费财政拨款预算35.9万元，比2019年预算增加29.74万元，增长482.79%,主要原因是由于2019年市文明办工作人员少，且公用经费、交通费预算和支出相应也较少。另外，年初预算中未列农村第一书记及驻村帮扶工作队员经费。</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（一）政府采购情况</w:t>
      </w:r>
    </w:p>
    <w:p>
      <w:pPr>
        <w:ind w:firstLine="640" w:firstLineChars="200"/>
        <w:rPr>
          <w:rFonts w:ascii="仿宋_GB2312" w:eastAsia="仿宋_GB2312"/>
          <w:sz w:val="32"/>
          <w:szCs w:val="32"/>
        </w:rPr>
      </w:pPr>
      <w:r>
        <w:rPr>
          <w:rFonts w:hint="eastAsia" w:ascii="仿宋_GB2312" w:eastAsia="仿宋_GB2312"/>
          <w:sz w:val="32"/>
          <w:szCs w:val="32"/>
        </w:rPr>
        <w:t>2020年市文明办及下属单位政府采购预算总额24.2万元，其中：政府采购货物预算2.3万元、政府采购服务预算21.9万元。</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tbl>
      <w:tblPr>
        <w:tblW w:w="82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2040"/>
        <w:gridCol w:w="1606"/>
        <w:gridCol w:w="2055"/>
        <w:gridCol w:w="2565"/>
      </w:tblGrid>
      <w:tr>
        <w:trPr>
          <w:trHeight w:val="615"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代码</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一级目录</w:t>
            </w: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二级目录</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三级目录</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基本公共服务</w:t>
            </w: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教育</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054A0101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精神文明创建培训</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054A0102</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干部教育</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054A02</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人才服务</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054A0201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专家咨询</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054A0202</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技术服务</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054A03</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社会保险</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054A0301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志愿服务保险</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054A04</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扶贫济困</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054A0401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“三关爱”项目实施</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054A05</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文化</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57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054A0501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新时代文明实践文化项目实施</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054A06</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公共信息</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054A0601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官微、官网信息服务</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社会管理性服务</w:t>
            </w: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57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社会组织建设与管理</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054B0101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志愿服务联合会建设</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054B02</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社会工作服务</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054B0201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心理志愿服务</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054B03</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法律援助</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054B0301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法律咨询</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054B04</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志愿服务运营管理</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054B0401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志愿者管理与协调</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054B05</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公共公益宣传</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054B0501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社会公益广告宣传</w:t>
            </w:r>
          </w:p>
        </w:tc>
      </w:tr>
      <w:tr>
        <w:trPr>
          <w:trHeight w:val="57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054C</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行业管理与协调服务</w:t>
            </w: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054C01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行业调查</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57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054C0101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基层精神文明创建活动调查</w:t>
            </w:r>
          </w:p>
        </w:tc>
      </w:tr>
      <w:tr>
        <w:trPr>
          <w:trHeight w:val="57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政府履职所需辅助性服务</w:t>
            </w: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财务会计审计服务</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054E0101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财务咨询与服务</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054E0102</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审计服务</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054E02</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项目评审评估</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054E0201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精神文明项目评估</w:t>
            </w:r>
          </w:p>
        </w:tc>
      </w:tr>
      <w:tr>
        <w:trPr>
          <w:trHeight w:val="57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054E03</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机关信息系统建设与维护</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57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054E0301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AI办公、网络支持与维护</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054E04</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后勤服务</w:t>
            </w: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r>
      <w:tr>
        <w:trPr>
          <w:trHeight w:val="57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054E0401</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办公设备维修保养服务</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054E0402</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印刷服务</w:t>
            </w:r>
          </w:p>
        </w:tc>
      </w:tr>
      <w:tr>
        <w:trPr>
          <w:trHeight w:val="57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054E0403</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公务用车维修与保险服务</w:t>
            </w:r>
          </w:p>
        </w:tc>
      </w:tr>
      <w:tr>
        <w:trPr>
          <w:trHeight w:val="420" w:hRule="atLeast"/>
          <w:jc w:val="center"/>
        </w:trPr>
        <w:tc>
          <w:tcPr>
            <w:tcW w:w="204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054E0404</w:t>
            </w:r>
          </w:p>
        </w:tc>
        <w:tc>
          <w:tcPr>
            <w:tcW w:w="160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05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p>
        </w:tc>
        <w:tc>
          <w:tcPr>
            <w:tcW w:w="256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default" w:ascii="宋体" w:hAnsi="宋体" w:eastAsia="宋体"/>
                <w:b w:val="0"/>
                <w:i w:val="0"/>
                <w:color w:val="000000"/>
                <w:sz w:val="24"/>
                <w:u w:val="none"/>
                <w:lang w:eastAsia="zh-CN"/>
              </w:rPr>
            </w:pPr>
            <w:r>
              <w:rPr>
                <w:rFonts w:hint="default" w:ascii="宋体" w:hAnsi="宋体" w:eastAsia="宋体"/>
                <w:b w:val="0"/>
                <w:i w:val="0"/>
                <w:color w:val="000000"/>
                <w:sz w:val="24"/>
                <w:u w:val="none"/>
                <w:lang w:eastAsia="zh-CN"/>
              </w:rPr>
              <w:t>其他</w:t>
            </w:r>
          </w:p>
        </w:tc>
      </w:tr>
    </w:tbl>
    <w:p>
      <w:pPr>
        <w:numPr>
          <w:numId w:val="0"/>
        </w:numPr>
        <w:rPr>
          <w:rFonts w:hint="eastAsia" w:ascii="楷体_GB2312" w:hAnsi="楷体_GB2312" w:eastAsia="楷体_GB2312" w:cs="楷体_GB2312"/>
          <w:sz w:val="32"/>
          <w:szCs w:val="32"/>
        </w:rPr>
      </w:pP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ind w:firstLine="636"/>
        <w:rPr>
          <w:rFonts w:ascii="仿宋_GB2312" w:eastAsia="仿宋_GB2312"/>
          <w:sz w:val="32"/>
          <w:szCs w:val="32"/>
        </w:rPr>
      </w:pPr>
      <w:r>
        <w:rPr>
          <w:rFonts w:hint="eastAsia" w:ascii="楷体_GB2312" w:hAnsi="楷体_GB2312" w:eastAsia="楷体_GB2312" w:cs="楷体_GB2312"/>
          <w:sz w:val="32"/>
          <w:szCs w:val="32"/>
        </w:rPr>
        <w:t>1.车辆情况</w:t>
      </w:r>
      <w:r>
        <w:rPr>
          <w:rFonts w:hint="eastAsia" w:ascii="仿宋_GB2312" w:eastAsia="仿宋_GB2312"/>
          <w:sz w:val="32"/>
          <w:szCs w:val="32"/>
        </w:rPr>
        <w:t>：机关现有编内公务车辆别克GL8商务车1辆，车牌号为晋D12289。</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2.房屋情况：</w:t>
      </w:r>
      <w:r>
        <w:rPr>
          <w:rFonts w:hint="eastAsia" w:ascii="仿宋_GB2312" w:eastAsia="仿宋_GB2312"/>
          <w:sz w:val="32"/>
          <w:szCs w:val="32"/>
        </w:rPr>
        <w:t>市直属机关事务管理局分配办公用房6间。</w:t>
      </w:r>
    </w:p>
    <w:p>
      <w:pPr>
        <w:ind w:firstLine="636"/>
        <w:rPr>
          <w:rFonts w:ascii="仿宋_GB2312" w:eastAsia="仿宋_GB2312"/>
          <w:sz w:val="32"/>
          <w:szCs w:val="32"/>
        </w:rPr>
      </w:pPr>
      <w:r>
        <w:rPr>
          <w:rFonts w:hint="eastAsia" w:ascii="楷体_GB2312" w:hAnsi="楷体_GB2312" w:eastAsia="楷体_GB2312" w:cs="楷体_GB2312"/>
          <w:sz w:val="32"/>
          <w:szCs w:val="32"/>
        </w:rPr>
        <w:t>3.其他国有资产占有使用情况：</w:t>
      </w:r>
      <w:r>
        <w:rPr>
          <w:rFonts w:hint="eastAsia" w:ascii="仿宋_GB2312" w:eastAsia="仿宋_GB2312"/>
          <w:sz w:val="32"/>
          <w:szCs w:val="32"/>
        </w:rPr>
        <w:t>无</w:t>
      </w:r>
      <w:r>
        <w:rPr>
          <w:rFonts w:hint="eastAsia" w:ascii="仿宋_GB2312" w:eastAsia="仿宋_GB2312"/>
          <w:sz w:val="32"/>
          <w:szCs w:val="32"/>
          <w:lang w:eastAsia="zh-CN"/>
        </w:rPr>
        <w:t>其他</w:t>
      </w:r>
      <w:r>
        <w:rPr>
          <w:rFonts w:hint="eastAsia" w:ascii="仿宋_GB2312" w:eastAsia="仿宋_GB2312"/>
          <w:sz w:val="32"/>
          <w:szCs w:val="32"/>
        </w:rPr>
        <w:t>占用情况。</w:t>
      </w:r>
    </w:p>
    <w:p>
      <w:pPr>
        <w:ind w:firstLine="636"/>
        <w:rPr>
          <w:rFonts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ascii="仿宋_GB2312" w:eastAsia="仿宋_GB2312"/>
          <w:sz w:val="32"/>
          <w:szCs w:val="32"/>
        </w:rPr>
      </w:pPr>
      <w:r>
        <w:rPr>
          <w:rFonts w:hint="eastAsia" w:ascii="仿宋_GB2312" w:eastAsia="仿宋_GB2312"/>
          <w:sz w:val="32"/>
          <w:szCs w:val="32"/>
        </w:rPr>
        <w:t>2020年市文明办实行绩效目标管理的项目2个，涉及一般公共预算当年拨款64万元。</w:t>
      </w:r>
    </w:p>
    <w:p>
      <w:pPr>
        <w:rPr>
          <w:rFonts w:ascii="黑体" w:hAnsi="黑体" w:eastAsia="黑体"/>
          <w:sz w:val="32"/>
          <w:szCs w:val="32"/>
        </w:rPr>
      </w:pPr>
      <w:r>
        <w:rPr>
          <w:rFonts w:hint="eastAsia" w:ascii="黑体" w:hAnsi="黑体" w:eastAsia="黑体"/>
          <w:sz w:val="32"/>
          <w:szCs w:val="32"/>
        </w:rPr>
        <w:t>第三部分  名词解释（参考模板，请不要随意删减）</w:t>
      </w:r>
    </w:p>
    <w:p>
      <w:pPr>
        <w:autoSpaceDE w:val="0"/>
        <w:autoSpaceDN w:val="0"/>
        <w:adjustRightInd w:val="0"/>
        <w:ind w:firstLine="640" w:firstLineChars="200"/>
        <w:rPr>
          <w:rFonts w:ascii="仿宋_GB2312" w:eastAsia="仿宋_GB2312"/>
          <w:sz w:val="32"/>
          <w:szCs w:val="32"/>
        </w:rPr>
      </w:pPr>
      <w:r>
        <w:rPr>
          <w:rFonts w:hint="eastAsia" w:ascii="楷体_GB2312" w:hAnsi="楷体_GB2312" w:eastAsia="楷体_GB2312" w:cs="楷体_GB2312"/>
          <w:sz w:val="32"/>
          <w:szCs w:val="32"/>
        </w:rPr>
        <w:t>（一）基本支出：</w:t>
      </w:r>
      <w:r>
        <w:rPr>
          <w:rFonts w:hint="eastAsia" w:ascii="仿宋_GB2312" w:eastAsia="仿宋_GB2312"/>
          <w:sz w:val="32"/>
          <w:szCs w:val="32"/>
        </w:rPr>
        <w:t>指为保障机构正常运转、完成日常</w:t>
      </w:r>
    </w:p>
    <w:p>
      <w:pPr>
        <w:autoSpaceDE w:val="0"/>
        <w:autoSpaceDN w:val="0"/>
        <w:adjustRightInd w:val="0"/>
        <w:rPr>
          <w:rFonts w:ascii="仿宋_GB2312" w:eastAsia="仿宋_GB2312"/>
          <w:sz w:val="32"/>
          <w:szCs w:val="32"/>
        </w:rPr>
      </w:pPr>
      <w:r>
        <w:rPr>
          <w:rFonts w:hint="eastAsia" w:ascii="仿宋_GB2312" w:eastAsia="仿宋_GB2312"/>
          <w:sz w:val="32"/>
          <w:szCs w:val="32"/>
        </w:rPr>
        <w:t>工作任务而发生的人员支出和公用支出。</w:t>
      </w:r>
    </w:p>
    <w:p>
      <w:pPr>
        <w:autoSpaceDE w:val="0"/>
        <w:autoSpaceDN w:val="0"/>
        <w:adjustRightInd w:val="0"/>
        <w:ind w:firstLine="640" w:firstLineChars="200"/>
        <w:rPr>
          <w:rFonts w:ascii="仿宋_GB2312" w:eastAsia="仿宋_GB2312"/>
          <w:sz w:val="32"/>
          <w:szCs w:val="32"/>
        </w:rPr>
      </w:pPr>
      <w:r>
        <w:rPr>
          <w:rFonts w:hint="eastAsia" w:ascii="楷体_GB2312" w:hAnsi="楷体_GB2312" w:eastAsia="楷体_GB2312" w:cs="楷体_GB2312"/>
          <w:sz w:val="32"/>
          <w:szCs w:val="32"/>
        </w:rPr>
        <w:t>（二）项目支出：</w:t>
      </w:r>
      <w:r>
        <w:rPr>
          <w:rFonts w:hint="eastAsia" w:ascii="仿宋_GB2312" w:eastAsia="仿宋_GB2312"/>
          <w:sz w:val="32"/>
          <w:szCs w:val="32"/>
        </w:rPr>
        <w:t>指在基本支出之外为完成特定行政任</w:t>
      </w:r>
    </w:p>
    <w:p>
      <w:pPr>
        <w:autoSpaceDE w:val="0"/>
        <w:autoSpaceDN w:val="0"/>
        <w:adjustRightInd w:val="0"/>
        <w:ind w:firstLine="640" w:firstLineChars="200"/>
        <w:rPr>
          <w:rFonts w:ascii="仿宋_GB2312" w:eastAsia="仿宋_GB2312"/>
          <w:sz w:val="32"/>
          <w:szCs w:val="32"/>
        </w:rPr>
      </w:pPr>
      <w:r>
        <w:rPr>
          <w:rFonts w:hint="eastAsia" w:ascii="仿宋_GB2312" w:eastAsia="仿宋_GB2312"/>
          <w:sz w:val="32"/>
          <w:szCs w:val="32"/>
        </w:rPr>
        <w:t>务和事业发展目标所发生的支出。</w:t>
      </w:r>
    </w:p>
    <w:p>
      <w:pPr>
        <w:autoSpaceDE w:val="0"/>
        <w:autoSpaceDN w:val="0"/>
        <w:adjustRightInd w:val="0"/>
        <w:ind w:firstLine="640" w:firstLineChars="200"/>
        <w:rPr>
          <w:rFonts w:ascii="仿宋_GB2312" w:eastAsia="仿宋_GB2312"/>
          <w:sz w:val="32"/>
          <w:szCs w:val="32"/>
        </w:rPr>
      </w:pPr>
      <w:r>
        <w:rPr>
          <w:rFonts w:hint="eastAsia" w:ascii="楷体_GB2312" w:hAnsi="楷体_GB2312" w:eastAsia="楷体_GB2312" w:cs="楷体_GB2312"/>
          <w:sz w:val="32"/>
          <w:szCs w:val="32"/>
        </w:rPr>
        <w:t>（三）“三公”经费：</w:t>
      </w:r>
      <w:r>
        <w:rPr>
          <w:rFonts w:hint="eastAsia" w:ascii="仿宋_GB2312" w:eastAsia="仿宋_GB2312"/>
          <w:sz w:val="32"/>
          <w:szCs w:val="32"/>
        </w:rPr>
        <w:t>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ascii="仿宋_GB2312" w:eastAsia="仿宋_GB2312"/>
          <w:sz w:val="32"/>
          <w:szCs w:val="32"/>
        </w:rPr>
      </w:pPr>
      <w:r>
        <w:rPr>
          <w:rFonts w:hint="eastAsia" w:ascii="楷体_GB2312" w:hAnsi="楷体_GB2312" w:eastAsia="楷体_GB2312" w:cs="楷体_GB2312"/>
          <w:sz w:val="32"/>
          <w:szCs w:val="32"/>
        </w:rPr>
        <w:t>（四）机关运行经费：</w:t>
      </w:r>
      <w:r>
        <w:rPr>
          <w:rFonts w:hint="eastAsia" w:ascii="仿宋_GB2312" w:eastAsia="仿宋_GB2312"/>
          <w:sz w:val="32"/>
          <w:szCs w:val="32"/>
        </w:rPr>
        <w:t>指行政单位和参照公务员法管理的事业单位使用一般公共预算安排的基本支出中的日常公用经费支出。</w:t>
      </w:r>
    </w:p>
    <w:p>
      <w:pPr>
        <w:rPr>
          <w:rFonts w:ascii="仿宋_GB2312" w:eastAsia="仿宋_GB2312"/>
          <w:sz w:val="32"/>
          <w:szCs w:val="32"/>
        </w:rPr>
      </w:pPr>
    </w:p>
    <w:sectPr>
      <w:footerReference r:id="rId4" w:type="default"/>
      <w:footerReference r:id="rId5" w:type="even"/>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Arial Rounded MT Bold"/>
    <w:panose1 w:val="020F0502020204030204"/>
    <w:charset w:val="00"/>
    <w:family w:val="auto"/>
    <w:pitch w:val="default"/>
    <w:sig w:usb0="E10002FF" w:usb1="4000ACFF" w:usb2="00000009"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18"/>
        <w:lang w:val="en-US" w:eastAsia="zh-CN" w:bidi="ar-SA"/>
      </w:rPr>
      <w:pict>
        <v:shape id="_x0000_s3073"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83005404">
    <w:nsid w:val="9FEB69DC"/>
    <w:multiLevelType w:val="singleLevel"/>
    <w:tmpl w:val="9FEB69DC"/>
    <w:lvl w:ilvl="0" w:tentative="1">
      <w:start w:val="2"/>
      <w:numFmt w:val="chineseCounting"/>
      <w:suff w:val="nothing"/>
      <w:lvlText w:val="%1、"/>
      <w:lvlJc w:val="left"/>
      <w:rPr>
        <w:rFonts w:hint="eastAsia"/>
      </w:rPr>
    </w:lvl>
  </w:abstractNum>
  <w:abstractNum w:abstractNumId="1590629852">
    <w:nsid w:val="5ECF15DC"/>
    <w:multiLevelType w:val="singleLevel"/>
    <w:tmpl w:val="5ECF15DC"/>
    <w:lvl w:ilvl="0" w:tentative="1">
      <w:start w:val="2"/>
      <w:numFmt w:val="chineseCounting"/>
      <w:suff w:val="nothing"/>
      <w:lvlText w:val="（%1）"/>
      <w:lvlJc w:val="left"/>
    </w:lvl>
  </w:abstractNum>
  <w:num w:numId="1">
    <w:abstractNumId w:val="2683005404"/>
  </w:num>
  <w:num w:numId="2">
    <w:abstractNumId w:val="15906298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link w:val="7"/>
    <w:unhideWhenUsed/>
    <w:qFormat/>
    <w:uiPriority w:val="0"/>
    <w:pPr>
      <w:tabs>
        <w:tab w:val="center" w:pos="4153"/>
        <w:tab w:val="right" w:pos="8306"/>
      </w:tabs>
      <w:snapToGrid w:val="0"/>
      <w:jc w:val="left"/>
    </w:pPr>
    <w:rPr>
      <w:rFonts w:ascii="Calibri" w:hAnsi="Calibri" w:eastAsia="宋体" w:cs="黑体"/>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character" w:styleId="5">
    <w:name w:val="page number"/>
    <w:basedOn w:val="4"/>
    <w:qFormat/>
    <w:uiPriority w:val="0"/>
    <w:rPr/>
  </w:style>
  <w:style w:type="character" w:customStyle="1" w:styleId="6">
    <w:name w:val="页眉 Char Char"/>
    <w:basedOn w:val="4"/>
    <w:link w:val="3"/>
    <w:uiPriority w:val="99"/>
    <w:rPr>
      <w:sz w:val="18"/>
      <w:szCs w:val="18"/>
    </w:rPr>
  </w:style>
  <w:style w:type="character" w:customStyle="1" w:styleId="7">
    <w:name w:val="页脚 Char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287</Words>
  <Characters>1639</Characters>
  <Lines>13</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2020-05-27T02:24:00Z</dcterms:created>
  <dc:creator>郜汝敬 </dc:creator>
  <cp:lastModifiedBy>Administrator</cp:lastModifiedBy>
  <cp:lastPrinted>2020-05-29T02:58:46Z</cp:lastPrinted>
  <dcterms:modified xsi:type="dcterms:W3CDTF">2020-05-29T02:59:06Z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