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长治市生态环境综合事务中心</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rPr>
        <w:t>20</w:t>
      </w:r>
      <w:r>
        <w:rPr>
          <w:rFonts w:hint="eastAsia" w:ascii="仿宋" w:hAnsi="仿宋" w:eastAsia="仿宋" w:cs="仿宋"/>
          <w:b/>
          <w:bCs/>
          <w:sz w:val="36"/>
          <w:szCs w:val="36"/>
          <w:lang w:val="en-US" w:eastAsia="zh-CN"/>
        </w:rPr>
        <w:t>22</w:t>
      </w:r>
      <w:r>
        <w:rPr>
          <w:rFonts w:hint="eastAsia" w:ascii="仿宋" w:hAnsi="仿宋" w:eastAsia="仿宋" w:cs="仿宋"/>
          <w:b/>
          <w:bCs/>
          <w:sz w:val="36"/>
          <w:szCs w:val="36"/>
        </w:rPr>
        <w:t>年度部门预算</w:t>
      </w:r>
      <w:r>
        <w:rPr>
          <w:rFonts w:hint="eastAsia" w:ascii="仿宋" w:hAnsi="仿宋" w:eastAsia="仿宋" w:cs="仿宋"/>
          <w:b/>
          <w:bCs/>
          <w:sz w:val="36"/>
          <w:szCs w:val="36"/>
          <w:lang w:eastAsia="zh-CN"/>
        </w:rPr>
        <w:t>相关说明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第一部分  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一、本</w:t>
      </w:r>
      <w:r>
        <w:rPr>
          <w:rFonts w:hint="eastAsia" w:ascii="楷体" w:hAnsi="楷体" w:eastAsia="楷体"/>
          <w:sz w:val="32"/>
          <w:szCs w:val="32"/>
          <w:lang w:val="en-US" w:eastAsia="zh-CN"/>
        </w:rPr>
        <w:t>单位</w:t>
      </w:r>
      <w:r>
        <w:rPr>
          <w:rFonts w:hint="eastAsia" w:ascii="楷体" w:hAnsi="楷体" w:eastAsia="楷体"/>
          <w:sz w:val="32"/>
          <w:szCs w:val="32"/>
        </w:rPr>
        <w:t>职责</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1"/>
        <w:textAlignment w:val="auto"/>
        <w:rPr>
          <w:rFonts w:hint="eastAsia" w:ascii="楷体" w:hAnsi="楷体" w:eastAsia="楷体"/>
          <w:sz w:val="32"/>
          <w:szCs w:val="32"/>
        </w:rPr>
      </w:pPr>
      <w:r>
        <w:rPr>
          <w:rFonts w:hint="eastAsia" w:ascii="仿宋_GB2312" w:hAnsi="仿宋_GB2312" w:eastAsia="仿宋_GB2312" w:cs="仿宋_GB2312"/>
          <w:color w:val="000000"/>
          <w:kern w:val="0"/>
          <w:sz w:val="32"/>
          <w:szCs w:val="32"/>
          <w:lang w:val="en-US" w:eastAsia="zh-CN" w:bidi="ar"/>
        </w:rPr>
        <w:t>长治市生态环境综合事务中心承担生态环境统计、污染物减排、全市固体废物（包括工业固体废物、危险废物、医疗废物）环境管理等综合性事务的技术服务工作；承担全市大气污染防治、地表水、土壤污染防治、地下水、农业农村环境整治等技术性服务指导工作；承担核与辐射技术服务工作；对全市水生态环境功能区划、入河排污口设置、饮用水水源地生态环境保护、流域水生态环境保护、地下水污染防治等提供技术服务工作。</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机构设置情况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firstLine="641"/>
        <w:textAlignment w:val="auto"/>
        <w:rPr>
          <w:rFonts w:hint="default" w:ascii="楷体" w:hAnsi="楷体" w:eastAsia="楷体"/>
          <w:sz w:val="32"/>
          <w:szCs w:val="32"/>
          <w:lang w:val="en-US" w:eastAsia="zh-CN"/>
        </w:rPr>
      </w:pPr>
      <w:r>
        <w:rPr>
          <w:rFonts w:hint="eastAsia" w:ascii="仿宋_GB2312" w:hAnsi="仿宋_GB2312" w:eastAsia="仿宋_GB2312" w:cs="仿宋_GB2312"/>
          <w:color w:val="000000"/>
          <w:kern w:val="0"/>
          <w:sz w:val="32"/>
          <w:szCs w:val="32"/>
          <w:lang w:val="en-US" w:eastAsia="zh-CN" w:bidi="ar"/>
        </w:rPr>
        <w:t>长治市生态环境综合事务中心属正科级建制，公益一类事业单位，根据机构改革要求，为新组建单位。核定财政拨款事业编制16名，现有在职在编干部职工13人</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22</w:t>
      </w:r>
      <w:r>
        <w:rPr>
          <w:rFonts w:hint="eastAsia" w:ascii="黑体" w:hAnsi="黑体" w:eastAsia="黑体"/>
          <w:sz w:val="32"/>
          <w:szCs w:val="32"/>
        </w:rPr>
        <w:t>年度部门预算情况说明</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22</w:t>
      </w:r>
      <w:r>
        <w:rPr>
          <w:rFonts w:hint="eastAsia" w:ascii="楷体" w:hAnsi="楷体" w:eastAsia="楷体"/>
          <w:sz w:val="32"/>
          <w:szCs w:val="32"/>
        </w:rPr>
        <w:t>年度部门预算数据变动情况及原因</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default" w:ascii="仿宋_GB2312" w:hAnsi="楷体" w:eastAsia="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长治市生态环境综合事务中心，为新组建单位。2022年一般公共预算拨款收入132.46万元，其中基本支出128.46万元，主要包括工资、保险、公积金、人头经费等；项目支出4万元，为污染物减排及固体废物管理经费。</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“三公”经费增减变动原因说明</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36"/>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长治市生态环境综合事务中心无“三公”经费。</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三、机关运行经费增减变动原因说明</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长治市生态环境综合事务中心无机关运行经费</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四、其他说明</w:t>
      </w:r>
    </w:p>
    <w:p>
      <w:pPr>
        <w:keepNext w:val="0"/>
        <w:keepLines w:val="0"/>
        <w:pageBreakBefore w:val="0"/>
        <w:kinsoku/>
        <w:wordWrap/>
        <w:overflowPunct/>
        <w:topLinePunct w:val="0"/>
        <w:autoSpaceDE/>
        <w:autoSpaceDN/>
        <w:bidi w:val="0"/>
        <w:adjustRightInd/>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rPr>
          <w:rFonts w:hint="default" w:ascii="仿宋_GB2312" w:hAnsi="楷体" w:eastAsia="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长治市生态环境综合事务中心无政府采购情况。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房屋情况；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6"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6"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其他国有资产占有使用情况。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1"/>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keepNext w:val="0"/>
        <w:keepLines w:val="0"/>
        <w:pageBreakBefore w:val="0"/>
        <w:widowControl w:val="0"/>
        <w:kinsoku/>
        <w:wordWrap/>
        <w:overflowPunct/>
        <w:topLinePunct w:val="0"/>
        <w:bidi w:val="0"/>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）绩效管理情况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2022年</w:t>
      </w:r>
      <w:r>
        <w:rPr>
          <w:rFonts w:hint="eastAsia" w:ascii="仿宋_GB2312" w:hAnsi="仿宋_GB2312" w:eastAsia="仿宋_GB2312" w:cs="仿宋_GB2312"/>
          <w:color w:val="000000"/>
          <w:kern w:val="0"/>
          <w:sz w:val="32"/>
          <w:szCs w:val="32"/>
          <w:lang w:val="en-US" w:eastAsia="zh-CN" w:bidi="ar"/>
        </w:rPr>
        <w:t>长治市生态环境综合事务中心</w:t>
      </w:r>
      <w:r>
        <w:rPr>
          <w:rFonts w:hint="eastAsia" w:ascii="仿宋_GB2312" w:hAnsi="宋体" w:eastAsia="仿宋_GB2312" w:cs="宋体"/>
          <w:color w:val="000000"/>
          <w:kern w:val="0"/>
          <w:sz w:val="32"/>
          <w:szCs w:val="32"/>
          <w:lang w:val="en-US" w:eastAsia="zh-CN"/>
        </w:rPr>
        <w:t>实行绩效目标管理的项目1个，涉及一般公共预算当年拨款4万元。</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）非税收入和基金执收情况</w:t>
      </w:r>
    </w:p>
    <w:p>
      <w:pPr>
        <w:keepNext w:val="0"/>
        <w:keepLines w:val="0"/>
        <w:pageBreakBefore w:val="0"/>
        <w:widowControl w:val="0"/>
        <w:numPr>
          <w:ilvl w:val="0"/>
          <w:numId w:val="0"/>
        </w:numPr>
        <w:kinsoku/>
        <w:wordWrap/>
        <w:overflowPunct/>
        <w:topLinePunct w:val="0"/>
        <w:bidi w:val="0"/>
        <w:snapToGrid/>
        <w:spacing w:line="560" w:lineRule="exact"/>
        <w:textAlignment w:val="auto"/>
        <w:rPr>
          <w:rFonts w:hint="eastAsia" w:ascii="仿宋_GB2312" w:hAnsi="宋体" w:eastAsia="仿宋_GB2312" w:cs="宋体"/>
          <w:color w:val="000000"/>
          <w:kern w:val="0"/>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 w:hAnsi="仿宋" w:eastAsia="仿宋" w:cs="仿宋"/>
          <w:color w:val="222222"/>
          <w:sz w:val="32"/>
          <w:szCs w:val="32"/>
          <w:lang w:val="en-US" w:eastAsia="zh-CN"/>
        </w:rPr>
        <w:t xml:space="preserve"> </w:t>
      </w:r>
      <w:r>
        <w:rPr>
          <w:rFonts w:hint="eastAsia" w:ascii="仿宋_GB2312" w:hAnsi="宋体" w:eastAsia="仿宋_GB2312" w:cs="宋体"/>
          <w:color w:val="000000"/>
          <w:kern w:val="0"/>
          <w:sz w:val="32"/>
          <w:szCs w:val="32"/>
          <w:lang w:val="en-US" w:eastAsia="zh-CN"/>
        </w:rPr>
        <w:t>非税收入和政府性基金执收单位还应当向社会公开非税收入和政府性基金项目名称、设立依据、征收方式和标准等。</w:t>
      </w:r>
    </w:p>
    <w:p>
      <w:pPr>
        <w:keepNext w:val="0"/>
        <w:keepLines w:val="0"/>
        <w:pageBreakBefore w:val="0"/>
        <w:widowControl w:val="0"/>
        <w:numPr>
          <w:ilvl w:val="0"/>
          <w:numId w:val="2"/>
        </w:numPr>
        <w:kinsoku/>
        <w:wordWrap/>
        <w:overflowPunct/>
        <w:topLinePunct w:val="0"/>
        <w:bidi w:val="0"/>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政府购买服务指导性目录</w:t>
      </w:r>
    </w:p>
    <w:p>
      <w:pPr>
        <w:pStyle w:val="2"/>
        <w:numPr>
          <w:ilvl w:val="0"/>
          <w:numId w:val="0"/>
        </w:numPr>
        <w:rPr>
          <w:rFonts w:hint="eastAsia"/>
        </w:rPr>
      </w:pPr>
    </w:p>
    <w:tbl>
      <w:tblPr>
        <w:tblStyle w:val="7"/>
        <w:tblW w:w="8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6"/>
        <w:gridCol w:w="1016"/>
        <w:gridCol w:w="1449"/>
        <w:gridCol w:w="1821"/>
        <w:gridCol w:w="3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代码</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一级目录</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二级目录</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三级目录</w:t>
            </w: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公共服务</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公共安全隐患排查治理服务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生态环境领域大气、水、土壤、核辐射等隐患排查治理服务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安全生态应急救援服务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A010401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生态环境领域应急救援服务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生态保护和环境治理服务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生态资源调查与监测服务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自然保护地、生态保护红线调查与检测服务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生物多样性和物种资源调查服务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生物遗传资源、生物安全管理调查与监测服务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生态遥感调查服务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A060105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废弃电子产品处理监测服务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碳汇监测与评估服务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碳汇卫星监测服务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废弃物处理服务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A060401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固体和危险废物无害化处置服务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环境保护成果交流与管理服务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生态环境保护技术成果推广服务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A060602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生态环境保护成果宣传教育、科学普及服务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农业农村环境治理服务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A060701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农村生活污水处理服务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灾情调查评估服务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重点核技术利用单位灾情调查评估服务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公共信息与宣传服务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公共公益宣传服务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全国低碳日宣传服务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生态环境法治公益宣传服务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生物多样性宣传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全国环境日宣传服务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A150205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自然保护地和生态保护红线宣传服务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公共公益展览服务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绿色低碳展览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行业管理服务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行业规划服务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移动源和噪声污染防治规划服务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生态环境保护规划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危险废物收集利用处置设施规划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A160104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农村生态污水治理规划服务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行业统计分析服务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环境统计调查分析服务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化学品及国际履约污染物调查统计服务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A160303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林业碳汇计量理论、方法与技术体系研究服务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行业规范服务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A160501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大气、水、土壤污染治理行业规范服务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A160502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“双碳”行业规范服务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行业标准制修订服务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移动源和噪声污染防治标准制修订服务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危险废物监督管理指南服务，固体废物污染控制标准规范制定服务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应急预案和环境应急标准制修订服务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A160604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大气、水、土壤污染治理行业标准制修订服务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行业咨询服务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A160801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大气、水、土壤等环境污染治理行业咨询服务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技术型公共服务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技术评审鉴定评估服务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A170201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生态环境损害鉴定分析服务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A170202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医疗废物补短板效果评估服务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监测服务</w:t>
            </w: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移动源和噪声污染检测服务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挥发性有机物手工监测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环境空气质量监测服务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水质委托监测服务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污染源执法监测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入河排污口监测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土壤污染监测服务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A170309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自然保护区人类活动变化遥感监测服务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A170310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碳排放监测服务</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楷体_GB2312" w:hAnsi="楷体_GB2312" w:eastAsia="楷体_GB2312" w:cs="楷体_GB2312"/>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其他</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color w:val="222222"/>
          <w:sz w:val="32"/>
          <w:szCs w:val="32"/>
          <w:lang w:val="en-US" w:eastAsia="zh-CN"/>
        </w:rPr>
      </w:pPr>
      <w:r>
        <w:rPr>
          <w:rFonts w:hint="eastAsia" w:ascii="仿宋" w:hAnsi="仿宋" w:eastAsia="仿宋" w:cs="仿宋"/>
          <w:color w:val="222222"/>
          <w:sz w:val="32"/>
          <w:szCs w:val="32"/>
          <w:lang w:val="en-US" w:eastAsia="zh-CN"/>
        </w:rPr>
        <w:t>本单位政府性基金预算收入预算表、支出预算表、国有资本经营预算收支预算表、一般公共预算“三公”经费支出情况统计表、机关运行经费预算财政拨款情况统计表无相关内容。</w:t>
      </w:r>
    </w:p>
    <w:p>
      <w:pPr>
        <w:keepNext w:val="0"/>
        <w:keepLines w:val="0"/>
        <w:pageBreakBefore w:val="0"/>
        <w:widowControl w:val="0"/>
        <w:kinsoku/>
        <w:wordWrap/>
        <w:overflowPunct/>
        <w:topLinePunct w:val="0"/>
        <w:bidi w:val="0"/>
        <w:snapToGrid/>
        <w:spacing w:line="56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（一）基本支出：</w:t>
      </w:r>
      <w:r>
        <w:rPr>
          <w:rFonts w:hint="eastAsia" w:ascii="仿宋" w:hAnsi="仿宋" w:eastAsia="仿宋" w:cs="仿宋"/>
          <w:sz w:val="32"/>
          <w:szCs w:val="32"/>
        </w:rPr>
        <w:t>指为保障机构正常运转、完成日常</w:t>
      </w:r>
    </w:p>
    <w:p>
      <w:pPr>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（二）项目支出：</w:t>
      </w:r>
      <w:r>
        <w:rPr>
          <w:rFonts w:hint="eastAsia" w:ascii="仿宋" w:hAnsi="仿宋" w:eastAsia="仿宋" w:cs="仿宋"/>
          <w:sz w:val="32"/>
          <w:szCs w:val="32"/>
        </w:rPr>
        <w:t>指在基本支出之外为完成特定行政任</w:t>
      </w:r>
    </w:p>
    <w:p>
      <w:pPr>
        <w:keepNext w:val="0"/>
        <w:keepLines w:val="0"/>
        <w:pageBreakBefore w:val="0"/>
        <w:widowControl w:val="0"/>
        <w:kinsoku/>
        <w:wordWrap/>
        <w:overflowPunct/>
        <w:topLinePunct w:val="0"/>
        <w:bidi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（三）“三公”经费：</w:t>
      </w:r>
      <w:r>
        <w:rPr>
          <w:rFonts w:hint="eastAsia" w:ascii="仿宋" w:hAnsi="仿宋" w:eastAsia="仿宋" w:cs="仿宋"/>
          <w:sz w:val="32"/>
          <w:szCs w:val="32"/>
        </w:rPr>
        <w:t>指</w:t>
      </w:r>
      <w:r>
        <w:rPr>
          <w:rFonts w:hint="eastAsia" w:ascii="仿宋" w:hAnsi="仿宋" w:eastAsia="仿宋" w:cs="仿宋"/>
          <w:sz w:val="32"/>
          <w:szCs w:val="32"/>
          <w:lang w:eastAsia="zh-CN"/>
        </w:rPr>
        <w:t>市</w:t>
      </w:r>
      <w:r>
        <w:rPr>
          <w:rFonts w:hint="eastAsia" w:ascii="仿宋" w:hAnsi="仿宋" w:eastAsia="仿宋" w:cs="仿宋"/>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（四）机关运行经费：</w:t>
      </w:r>
      <w:r>
        <w:rPr>
          <w:rFonts w:hint="eastAsia" w:ascii="仿宋" w:hAnsi="仿宋" w:eastAsia="仿宋" w:cs="仿宋"/>
          <w:sz w:val="32"/>
          <w:szCs w:val="32"/>
        </w:rPr>
        <w:t>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政府购买服务：</w:t>
      </w:r>
      <w:r>
        <w:rPr>
          <w:rFonts w:hint="eastAsia" w:ascii="仿宋" w:hAnsi="仿宋" w:eastAsia="仿宋" w:cs="仿宋"/>
          <w:sz w:val="32"/>
          <w:szCs w:val="32"/>
          <w:lang w:val="en-US" w:eastAsia="zh-CN"/>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（六）一般公共预算：</w:t>
      </w:r>
      <w:r>
        <w:rPr>
          <w:rFonts w:hint="eastAsia" w:ascii="仿宋" w:hAnsi="仿宋" w:eastAsia="仿宋" w:cs="仿宋"/>
          <w:sz w:val="32"/>
          <w:szCs w:val="32"/>
          <w:lang w:val="en-US" w:eastAsia="zh-CN"/>
        </w:rPr>
        <w:t>是指以税收为主体的财政收入，安排用于保障和改善民生、推动经济社会发展、维护国家安全、维持国家机构正常运转等方面的收支预算。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（七）政府性基金预算：</w:t>
      </w:r>
      <w:r>
        <w:rPr>
          <w:rFonts w:hint="eastAsia" w:ascii="仿宋" w:hAnsi="仿宋" w:eastAsia="仿宋" w:cs="仿宋"/>
          <w:sz w:val="32"/>
          <w:szCs w:val="32"/>
          <w:lang w:val="en-US" w:eastAsia="zh-CN"/>
        </w:rPr>
        <w:t>是对依照法律、行政法规的规定在一定期限内向特定对象征收、收取或者以其他方式筹集的资金，专项用于特定公共事业发展的收支预算。</w:t>
      </w:r>
    </w:p>
    <w:p>
      <w:pPr>
        <w:pStyle w:val="2"/>
        <w:ind w:left="0" w:leftChars="0" w:firstLine="640" w:firstLineChars="200"/>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（八）国有资本经营预算：</w:t>
      </w:r>
      <w:r>
        <w:rPr>
          <w:rFonts w:hint="eastAsia" w:ascii="仿宋" w:hAnsi="仿宋" w:eastAsia="仿宋" w:cs="仿宋"/>
          <w:sz w:val="32"/>
          <w:szCs w:val="32"/>
          <w:lang w:val="en-US" w:eastAsia="zh-CN"/>
        </w:rPr>
        <w:t>是对国有资本收益作出支出安排的收支预算。</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kern w:val="2"/>
          <w:sz w:val="32"/>
          <w:szCs w:val="32"/>
          <w:lang w:val="en-US" w:eastAsia="zh-CN" w:bidi="ar-SA"/>
        </w:rPr>
        <w:t>财政专户管理资金：</w:t>
      </w:r>
      <w:r>
        <w:rPr>
          <w:rFonts w:hint="eastAsia" w:ascii="仿宋" w:hAnsi="仿宋" w:eastAsia="仿宋" w:cs="仿宋"/>
          <w:kern w:val="2"/>
          <w:sz w:val="32"/>
          <w:szCs w:val="32"/>
          <w:lang w:val="en-US" w:eastAsia="zh-CN" w:bidi="ar-SA"/>
        </w:rPr>
        <w:t>专指教育收费，包括目前在财政专户管理的高中以上学费、住宿费，高校委托培养费，党校收费，教育考试考务费，函大、电大、夜大及短训班培训费等。</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（十）单位资金：</w:t>
      </w:r>
      <w:r>
        <w:rPr>
          <w:rFonts w:hint="eastAsia" w:ascii="仿宋" w:hAnsi="仿宋" w:eastAsia="仿宋" w:cs="仿宋"/>
          <w:kern w:val="2"/>
          <w:sz w:val="32"/>
          <w:szCs w:val="32"/>
          <w:lang w:val="en-US" w:eastAsia="zh-CN" w:bidi="ar-SA"/>
        </w:rPr>
        <w:t>是指除政府预算资金和财政专户管理资金以外的资金，包括事业收入、事业单位经营收入、上级补助收入、附属单位上缴收入、其他收入。</w:t>
      </w:r>
    </w:p>
    <w:p>
      <w:pPr>
        <w:pStyle w:val="2"/>
        <w:ind w:left="0" w:leftChars="0" w:firstLine="640" w:firstLineChars="200"/>
        <w:rPr>
          <w:rFonts w:hint="eastAsia" w:ascii="仿宋" w:hAnsi="仿宋" w:eastAsia="仿宋" w:cs="仿宋"/>
          <w:lang w:val="en-US" w:eastAsia="zh-CN"/>
        </w:rPr>
      </w:pPr>
      <w:r>
        <w:rPr>
          <w:rFonts w:hint="eastAsia" w:ascii="楷体_GB2312" w:hAnsi="楷体_GB2312" w:eastAsia="楷体_GB2312" w:cs="楷体_GB2312"/>
          <w:kern w:val="2"/>
          <w:sz w:val="32"/>
          <w:szCs w:val="32"/>
          <w:lang w:val="en-US" w:eastAsia="zh-CN" w:bidi="ar-SA"/>
        </w:rPr>
        <w:t>（十一）上年结转：</w:t>
      </w:r>
      <w:r>
        <w:rPr>
          <w:rFonts w:hint="eastAsia" w:ascii="仿宋" w:hAnsi="仿宋" w:eastAsia="仿宋" w:cs="仿宋"/>
          <w:kern w:val="2"/>
          <w:sz w:val="32"/>
          <w:szCs w:val="32"/>
          <w:lang w:val="en-US" w:eastAsia="zh-CN" w:bidi="ar-SA"/>
        </w:rPr>
        <w:t>指以前年度预算安排、结转到本年仍按原规定用途继续使用的资金。</w:t>
      </w:r>
    </w:p>
    <w:p>
      <w:pPr>
        <w:ind w:firstLine="640"/>
        <w:rPr>
          <w:rFonts w:hint="default"/>
          <w:lang w:val="en-US" w:eastAsia="zh-CN"/>
        </w:rPr>
      </w:pPr>
    </w:p>
    <w:p>
      <w:pPr>
        <w:keepNext w:val="0"/>
        <w:keepLines w:val="0"/>
        <w:pageBreakBefore w:val="0"/>
        <w:widowControl w:val="0"/>
        <w:kinsoku/>
        <w:wordWrap/>
        <w:overflowPunct/>
        <w:topLinePunct w:val="0"/>
        <w:bidi w:val="0"/>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bidi w:val="0"/>
        <w:snapToGrid/>
        <w:spacing w:line="56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长治市生态环境综合事务中心</w:t>
      </w:r>
    </w:p>
    <w:p>
      <w:pPr>
        <w:keepNext w:val="0"/>
        <w:keepLines w:val="0"/>
        <w:pageBreakBefore w:val="0"/>
        <w:widowControl w:val="0"/>
        <w:kinsoku/>
        <w:wordWrap/>
        <w:overflowPunct/>
        <w:topLinePunct w:val="0"/>
        <w:bidi w:val="0"/>
        <w:snapToGrid/>
        <w:spacing w:line="56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2022年3月16日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Style w:val="9"/>
                  </w:rPr>
                </w:pPr>
                <w:r>
                  <w:fldChar w:fldCharType="begin"/>
                </w:r>
                <w:r>
                  <w:rPr>
                    <w:rStyle w:val="9"/>
                  </w:rPr>
                  <w:instrText xml:space="preserve">PAGE  </w:instrText>
                </w:r>
                <w:r>
                  <w:fldChar w:fldCharType="separate"/>
                </w:r>
                <w:r>
                  <w:rPr>
                    <w:rStyle w:val="9"/>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E6E16"/>
    <w:multiLevelType w:val="singleLevel"/>
    <w:tmpl w:val="F4FE6E16"/>
    <w:lvl w:ilvl="0" w:tentative="0">
      <w:start w:val="1"/>
      <w:numFmt w:val="decimal"/>
      <w:suff w:val="nothing"/>
      <w:lvlText w:val="%1、"/>
      <w:lvlJc w:val="left"/>
    </w:lvl>
  </w:abstractNum>
  <w:abstractNum w:abstractNumId="1">
    <w:nsid w:val="58D476BD"/>
    <w:multiLevelType w:val="singleLevel"/>
    <w:tmpl w:val="58D476BD"/>
    <w:lvl w:ilvl="0" w:tentative="0">
      <w:start w:val="5"/>
      <w:numFmt w:val="chineseCounting"/>
      <w:suff w:val="space"/>
      <w:lvlText w:val="（%1）"/>
      <w:lvlJc w:val="left"/>
    </w:lvl>
  </w:abstractNum>
  <w:abstractNum w:abstractNumId="2">
    <w:nsid w:val="6F67AD10"/>
    <w:multiLevelType w:val="singleLevel"/>
    <w:tmpl w:val="6F67AD1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30361"/>
    <w:rsid w:val="00332350"/>
    <w:rsid w:val="00530361"/>
    <w:rsid w:val="00552BFB"/>
    <w:rsid w:val="00575A54"/>
    <w:rsid w:val="0069691F"/>
    <w:rsid w:val="006C112A"/>
    <w:rsid w:val="007E3878"/>
    <w:rsid w:val="008E24FF"/>
    <w:rsid w:val="009B1164"/>
    <w:rsid w:val="009C570F"/>
    <w:rsid w:val="00A665B7"/>
    <w:rsid w:val="00A76357"/>
    <w:rsid w:val="00D278F0"/>
    <w:rsid w:val="00E24128"/>
    <w:rsid w:val="00E43FC2"/>
    <w:rsid w:val="01B4135D"/>
    <w:rsid w:val="01C50CE1"/>
    <w:rsid w:val="022F65CE"/>
    <w:rsid w:val="0251590C"/>
    <w:rsid w:val="05510D46"/>
    <w:rsid w:val="05811672"/>
    <w:rsid w:val="07126147"/>
    <w:rsid w:val="073853D3"/>
    <w:rsid w:val="08F97885"/>
    <w:rsid w:val="0985628C"/>
    <w:rsid w:val="09F02497"/>
    <w:rsid w:val="0B5A1DB5"/>
    <w:rsid w:val="0C6D2071"/>
    <w:rsid w:val="106410FF"/>
    <w:rsid w:val="10DC36E5"/>
    <w:rsid w:val="11E94C9C"/>
    <w:rsid w:val="141F1EA3"/>
    <w:rsid w:val="182669FF"/>
    <w:rsid w:val="183321B9"/>
    <w:rsid w:val="19F61FF9"/>
    <w:rsid w:val="1A4B3503"/>
    <w:rsid w:val="1C0C3B07"/>
    <w:rsid w:val="1E606C97"/>
    <w:rsid w:val="1F75674E"/>
    <w:rsid w:val="1FC20651"/>
    <w:rsid w:val="20B15893"/>
    <w:rsid w:val="20FF16B1"/>
    <w:rsid w:val="2127683B"/>
    <w:rsid w:val="23751ADF"/>
    <w:rsid w:val="25953D87"/>
    <w:rsid w:val="272950BB"/>
    <w:rsid w:val="2BAB5FC4"/>
    <w:rsid w:val="2C5E78BF"/>
    <w:rsid w:val="2CC60056"/>
    <w:rsid w:val="2D025A3F"/>
    <w:rsid w:val="2D394FA2"/>
    <w:rsid w:val="2F4A7565"/>
    <w:rsid w:val="30372DEC"/>
    <w:rsid w:val="30782051"/>
    <w:rsid w:val="31CC4FC0"/>
    <w:rsid w:val="32135CDE"/>
    <w:rsid w:val="34C0547B"/>
    <w:rsid w:val="353E6551"/>
    <w:rsid w:val="35BC1C21"/>
    <w:rsid w:val="36005A95"/>
    <w:rsid w:val="37334D73"/>
    <w:rsid w:val="374D6F7E"/>
    <w:rsid w:val="390D56C2"/>
    <w:rsid w:val="3DFB6846"/>
    <w:rsid w:val="3E09134A"/>
    <w:rsid w:val="40E439A9"/>
    <w:rsid w:val="4C1A6AB3"/>
    <w:rsid w:val="4C2A373B"/>
    <w:rsid w:val="4D27293B"/>
    <w:rsid w:val="4DAC0838"/>
    <w:rsid w:val="4DB013FC"/>
    <w:rsid w:val="4F7D7F40"/>
    <w:rsid w:val="501E791D"/>
    <w:rsid w:val="508F58F6"/>
    <w:rsid w:val="51670448"/>
    <w:rsid w:val="516E1A8F"/>
    <w:rsid w:val="53A371B6"/>
    <w:rsid w:val="55B81971"/>
    <w:rsid w:val="58F5279F"/>
    <w:rsid w:val="5C8205E7"/>
    <w:rsid w:val="5CA32150"/>
    <w:rsid w:val="61196E57"/>
    <w:rsid w:val="6157253F"/>
    <w:rsid w:val="62BE466C"/>
    <w:rsid w:val="63637CAA"/>
    <w:rsid w:val="65E958F9"/>
    <w:rsid w:val="6651291C"/>
    <w:rsid w:val="66C717FC"/>
    <w:rsid w:val="6809780F"/>
    <w:rsid w:val="68CB0C77"/>
    <w:rsid w:val="69B244C2"/>
    <w:rsid w:val="6A864F18"/>
    <w:rsid w:val="6B577917"/>
    <w:rsid w:val="6C765DD4"/>
    <w:rsid w:val="71765F13"/>
    <w:rsid w:val="72895FDA"/>
    <w:rsid w:val="73DC621B"/>
    <w:rsid w:val="746303FB"/>
    <w:rsid w:val="749E0C63"/>
    <w:rsid w:val="758414E5"/>
    <w:rsid w:val="78EC2E1F"/>
    <w:rsid w:val="798474FC"/>
    <w:rsid w:val="7AA918D2"/>
    <w:rsid w:val="7C004D58"/>
    <w:rsid w:val="7CFD17B0"/>
    <w:rsid w:val="7DF909DF"/>
    <w:rsid w:val="7E7C0849"/>
    <w:rsid w:val="7F553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5">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page number"/>
    <w:basedOn w:val="8"/>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3</TotalTime>
  <ScaleCrop>false</ScaleCrop>
  <LinksUpToDate>false</LinksUpToDate>
  <CharactersWithSpaces>1057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豆子。</cp:lastModifiedBy>
  <cp:lastPrinted>2020-05-20T00:46:00Z</cp:lastPrinted>
  <dcterms:modified xsi:type="dcterms:W3CDTF">2022-03-28T11:48:09Z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AF5454AB985343389EEC7AD4E038D923</vt:lpwstr>
  </property>
</Properties>
</file>