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05" w:rsidRDefault="00B60905">
      <w:pPr>
        <w:jc w:val="center"/>
        <w:rPr>
          <w:rFonts w:ascii="黑体" w:eastAsia="黑体" w:hAnsi="黑体" w:cs="黑体"/>
          <w:sz w:val="44"/>
          <w:szCs w:val="44"/>
        </w:rPr>
      </w:pPr>
    </w:p>
    <w:p w:rsidR="00142587" w:rsidRDefault="00142587" w:rsidP="00C60EDB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42587" w:rsidRDefault="00142587" w:rsidP="00C60EDB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60EDB" w:rsidRPr="00142587" w:rsidRDefault="00C60EDB" w:rsidP="00C60ED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142587">
        <w:rPr>
          <w:rFonts w:ascii="华文中宋" w:eastAsia="华文中宋" w:hAnsi="华文中宋" w:hint="eastAsia"/>
          <w:b/>
          <w:sz w:val="44"/>
          <w:szCs w:val="44"/>
        </w:rPr>
        <w:t>长治</w:t>
      </w:r>
      <w:r w:rsidR="00142587">
        <w:rPr>
          <w:rFonts w:ascii="华文中宋" w:eastAsia="华文中宋" w:hAnsi="华文中宋" w:hint="eastAsia"/>
          <w:b/>
          <w:sz w:val="44"/>
          <w:szCs w:val="44"/>
        </w:rPr>
        <w:t>市</w:t>
      </w:r>
      <w:r w:rsidRPr="00142587">
        <w:rPr>
          <w:rFonts w:ascii="华文中宋" w:eastAsia="华文中宋" w:hAnsi="华文中宋" w:hint="eastAsia"/>
          <w:b/>
          <w:sz w:val="44"/>
          <w:szCs w:val="44"/>
        </w:rPr>
        <w:t>文联2018年度部门预算相关说明</w:t>
      </w:r>
    </w:p>
    <w:p w:rsidR="00C60EDB" w:rsidRDefault="00C60EDB" w:rsidP="00C60EDB">
      <w:pPr>
        <w:jc w:val="center"/>
        <w:rPr>
          <w:rFonts w:ascii="仿宋" w:eastAsia="仿宋" w:hAnsi="仿宋"/>
          <w:sz w:val="32"/>
          <w:szCs w:val="32"/>
        </w:rPr>
      </w:pPr>
    </w:p>
    <w:p w:rsidR="00A15E7B" w:rsidRDefault="00A15E7B" w:rsidP="00A15E7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  概况</w:t>
      </w:r>
    </w:p>
    <w:p w:rsidR="00A15E7B" w:rsidRDefault="00A15E7B" w:rsidP="00A15E7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一、本部门职责:长治市文联是党和政府联系文艺界的桥梁和纽带，是市级文艺家协会和县市区文联以及企业文联的联合组织。</w:t>
      </w:r>
    </w:p>
    <w:p w:rsidR="00A15E7B" w:rsidRDefault="00A15E7B" w:rsidP="00A15E7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机构设置情况：市文联设3个职能部（室）：分别为办公室、组织联络部、文艺创作研究室。市文学艺术界联合会机关全额（参公）事业编制11名，工勤人员编制1名。市文学艺术界联合会下属有一个正科级全额事业单位，为不独立核算单位，事业编制9名。</w:t>
      </w:r>
    </w:p>
    <w:p w:rsidR="00A15E7B" w:rsidRDefault="00A15E7B" w:rsidP="00A15E7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  2018年度部门预算情况说明</w:t>
      </w:r>
    </w:p>
    <w:p w:rsidR="00A15E7B" w:rsidRDefault="00A15E7B" w:rsidP="00A15E7B">
      <w:pPr>
        <w:ind w:firstLine="63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一、2018年度部门预算金额为157.68万元，比2017年的180.61万元减少22.93万元；数据变动原因为工资变动及人员变动。</w:t>
      </w:r>
    </w:p>
    <w:p w:rsidR="00A15E7B" w:rsidRDefault="00A15E7B" w:rsidP="00A15E7B">
      <w:pPr>
        <w:ind w:firstLine="63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二、“三公”经费2018年预算金额为1.5万元，与2017年相同。</w:t>
      </w:r>
    </w:p>
    <w:p w:rsidR="00A15E7B" w:rsidRDefault="00A15E7B" w:rsidP="00A15E7B">
      <w:pPr>
        <w:ind w:firstLine="63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三、机关运行经费增减变动原因说明</w:t>
      </w:r>
    </w:p>
    <w:p w:rsidR="00A15E7B" w:rsidRDefault="00A15E7B" w:rsidP="00A15E7B">
      <w:pPr>
        <w:ind w:firstLine="63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长治市文学艺术界联合会2018年参公事业单位的机关</w:t>
      </w:r>
      <w:r>
        <w:rPr>
          <w:rFonts w:ascii="楷体" w:eastAsia="楷体" w:hAnsi="楷体" w:hint="eastAsia"/>
          <w:sz w:val="32"/>
          <w:szCs w:val="32"/>
        </w:rPr>
        <w:lastRenderedPageBreak/>
        <w:t>运行经费财政拨款预算11.49万元，比2017年预算减少1.72万元，下降13.02%，原因是公用经费的减少。</w:t>
      </w:r>
    </w:p>
    <w:p w:rsidR="00A15E7B" w:rsidRDefault="00A15E7B" w:rsidP="00A15E7B">
      <w:pPr>
        <w:numPr>
          <w:ilvl w:val="0"/>
          <w:numId w:val="1"/>
        </w:numPr>
        <w:ind w:firstLine="63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其他说明</w:t>
      </w:r>
    </w:p>
    <w:p w:rsidR="00A15E7B" w:rsidRDefault="00A15E7B" w:rsidP="00A15E7B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（一）政府采购情况</w:t>
      </w:r>
    </w:p>
    <w:p w:rsidR="00A15E7B" w:rsidRDefault="00A15E7B" w:rsidP="00A15E7B">
      <w:pPr>
        <w:ind w:firstLine="63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2018年</w:t>
      </w:r>
      <w:r>
        <w:rPr>
          <w:rFonts w:ascii="楷体" w:eastAsia="楷体" w:hAnsi="楷体" w:hint="eastAsia"/>
          <w:sz w:val="32"/>
          <w:szCs w:val="32"/>
        </w:rPr>
        <w:t>长治市文学艺术界联合会</w:t>
      </w:r>
      <w:r>
        <w:rPr>
          <w:rFonts w:ascii="楷体_GB2312" w:eastAsia="楷体_GB2312" w:hAnsi="楷体_GB2312" w:cs="楷体_GB2312" w:hint="eastAsia"/>
          <w:sz w:val="32"/>
          <w:szCs w:val="32"/>
        </w:rPr>
        <w:t>政府采购预算总额8万元，其中：政府采购服务预算8万元。</w:t>
      </w:r>
    </w:p>
    <w:p w:rsidR="00A15E7B" w:rsidRDefault="00A15E7B" w:rsidP="00A15E7B">
      <w:pPr>
        <w:ind w:firstLine="63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（二）政府购买服务指导性目录无</w:t>
      </w:r>
    </w:p>
    <w:p w:rsidR="00A15E7B" w:rsidRDefault="00A15E7B" w:rsidP="00A15E7B">
      <w:pPr>
        <w:ind w:firstLine="63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（三）国有资产占有使用情况</w:t>
      </w:r>
    </w:p>
    <w:p w:rsidR="00A15E7B" w:rsidRDefault="00A15E7B" w:rsidP="00A15E7B">
      <w:pPr>
        <w:ind w:firstLine="63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车辆情况：长治市文联现在编车辆1辆。</w:t>
      </w:r>
    </w:p>
    <w:p w:rsidR="00A15E7B" w:rsidRDefault="00A15E7B" w:rsidP="00A15E7B">
      <w:pPr>
        <w:ind w:firstLine="63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（四）绩效管理情况</w:t>
      </w:r>
    </w:p>
    <w:p w:rsidR="00A15E7B" w:rsidRDefault="00A15E7B" w:rsidP="00A15E7B">
      <w:pPr>
        <w:ind w:firstLine="63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2018年</w:t>
      </w:r>
      <w:r>
        <w:rPr>
          <w:rFonts w:ascii="楷体" w:eastAsia="楷体" w:hAnsi="楷体" w:hint="eastAsia"/>
          <w:sz w:val="32"/>
          <w:szCs w:val="32"/>
        </w:rPr>
        <w:t>长治市文学艺术界联合会</w:t>
      </w:r>
      <w:r>
        <w:rPr>
          <w:rFonts w:ascii="楷体_GB2312" w:eastAsia="楷体_GB2312" w:hAnsi="楷体_GB2312" w:cs="楷体_GB2312" w:hint="eastAsia"/>
          <w:sz w:val="32"/>
          <w:szCs w:val="32"/>
        </w:rPr>
        <w:t>实行绩效目标管理的项目1个，涉及一般公共预算当年拨款14万元。</w:t>
      </w:r>
    </w:p>
    <w:p w:rsidR="00142587" w:rsidRDefault="00A15E7B" w:rsidP="00A15E7B">
      <w:pPr>
        <w:ind w:firstLine="636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（五）非税收入和基金执</w:t>
      </w:r>
      <w:r w:rsidR="00142587">
        <w:rPr>
          <w:rFonts w:ascii="楷体_GB2312" w:eastAsia="楷体_GB2312" w:hAnsi="楷体_GB2312" w:cs="楷体_GB2312" w:hint="eastAsia"/>
          <w:sz w:val="32"/>
          <w:szCs w:val="32"/>
        </w:rPr>
        <w:t>收</w:t>
      </w:r>
      <w:r>
        <w:rPr>
          <w:rFonts w:ascii="楷体_GB2312" w:eastAsia="楷体_GB2312" w:hAnsi="楷体_GB2312" w:cs="楷体_GB2312" w:hint="eastAsia"/>
          <w:sz w:val="32"/>
          <w:szCs w:val="32"/>
        </w:rPr>
        <w:t>情况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42587" w:rsidRDefault="00142587" w:rsidP="00A15E7B">
      <w:pPr>
        <w:ind w:firstLine="63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无</w:t>
      </w:r>
    </w:p>
    <w:p w:rsidR="00A15E7B" w:rsidRDefault="00142587" w:rsidP="00A15E7B">
      <w:pPr>
        <w:ind w:firstLine="63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（六）其他</w:t>
      </w:r>
      <w:r w:rsidR="00A15E7B">
        <w:rPr>
          <w:rFonts w:ascii="黑体" w:eastAsia="黑体" w:hAnsi="黑体" w:hint="eastAsia"/>
          <w:sz w:val="32"/>
          <w:szCs w:val="32"/>
        </w:rPr>
        <w:t xml:space="preserve">   </w:t>
      </w:r>
    </w:p>
    <w:p w:rsidR="00C60EDB" w:rsidRDefault="00C60EDB" w:rsidP="00C60E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  名词解释</w:t>
      </w:r>
    </w:p>
    <w:p w:rsidR="00C60EDB" w:rsidRDefault="00C60EDB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（一）基本支出：指为保障</w:t>
      </w:r>
      <w:r w:rsidR="00A15E7B">
        <w:rPr>
          <w:rFonts w:ascii="楷体_GB2312" w:eastAsia="楷体_GB2312" w:hAnsi="楷体_GB2312" w:cs="楷体_GB2312" w:hint="eastAsia"/>
          <w:sz w:val="32"/>
          <w:szCs w:val="32"/>
        </w:rPr>
        <w:t>市文联</w:t>
      </w:r>
      <w:r>
        <w:rPr>
          <w:rFonts w:ascii="楷体_GB2312" w:eastAsia="楷体_GB2312" w:hAnsi="楷体_GB2312" w:cs="楷体_GB2312" w:hint="eastAsia"/>
          <w:sz w:val="32"/>
          <w:szCs w:val="32"/>
        </w:rPr>
        <w:t>正常运转、完成日常</w:t>
      </w:r>
    </w:p>
    <w:p w:rsidR="00C60EDB" w:rsidRDefault="00C60EDB" w:rsidP="00C60EDB">
      <w:pPr>
        <w:autoSpaceDE w:val="0"/>
        <w:autoSpaceDN w:val="0"/>
        <w:adjustRightInd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工作任务而发生的人员支出和公用支出。</w:t>
      </w:r>
    </w:p>
    <w:p w:rsidR="00C60EDB" w:rsidRDefault="00C60EDB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（二）项目支出：指在基本支出之外为完成特定行政任</w:t>
      </w:r>
    </w:p>
    <w:p w:rsidR="00C60EDB" w:rsidRDefault="00C60EDB" w:rsidP="00C60EDB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务和事业发展目标所发生的支出。</w:t>
      </w:r>
    </w:p>
    <w:p w:rsidR="00C60EDB" w:rsidRDefault="00C60EDB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（三）“三公”经费：指</w:t>
      </w:r>
      <w:r w:rsidR="00A15E7B">
        <w:rPr>
          <w:rFonts w:ascii="楷体_GB2312" w:eastAsia="楷体_GB2312" w:hAnsi="楷体_GB2312" w:cs="楷体_GB2312" w:hint="eastAsia"/>
          <w:sz w:val="32"/>
          <w:szCs w:val="32"/>
        </w:rPr>
        <w:t>市文联</w:t>
      </w:r>
      <w:r>
        <w:rPr>
          <w:rFonts w:ascii="楷体_GB2312" w:eastAsia="楷体_GB2312" w:hAnsi="楷体_GB2312" w:cs="楷体_GB2312" w:hint="eastAsia"/>
          <w:sz w:val="32"/>
          <w:szCs w:val="32"/>
        </w:rPr>
        <w:t>用一般公共预算安排的因公出国（境）费、公务用车购置及运行费和公务接待费。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其中，因公出国（境）费反映</w:t>
      </w:r>
      <w:r w:rsidR="00A15E7B">
        <w:rPr>
          <w:rFonts w:ascii="楷体_GB2312" w:eastAsia="楷体_GB2312" w:hAnsi="楷体_GB2312" w:cs="楷体_GB2312" w:hint="eastAsia"/>
          <w:sz w:val="32"/>
          <w:szCs w:val="32"/>
        </w:rPr>
        <w:t>我单位</w:t>
      </w:r>
      <w:r>
        <w:rPr>
          <w:rFonts w:ascii="楷体_GB2312" w:eastAsia="楷体_GB2312" w:hAnsi="楷体_GB2312" w:cs="楷体_GB2312" w:hint="eastAsia"/>
          <w:sz w:val="32"/>
          <w:szCs w:val="32"/>
        </w:rPr>
        <w:t>公务出国（境）的国际旅费、国外城市间交通费、住宿费、伙食费、培训费、公杂费等支出；公务用车运行维护费反映</w:t>
      </w:r>
      <w:r w:rsidR="00A15E7B">
        <w:rPr>
          <w:rFonts w:ascii="楷体_GB2312" w:eastAsia="楷体_GB2312" w:hAnsi="楷体_GB2312" w:cs="楷体_GB2312" w:hint="eastAsia"/>
          <w:sz w:val="32"/>
          <w:szCs w:val="32"/>
        </w:rPr>
        <w:t>我</w:t>
      </w:r>
      <w:r>
        <w:rPr>
          <w:rFonts w:ascii="楷体_GB2312" w:eastAsia="楷体_GB2312" w:hAnsi="楷体_GB2312" w:cs="楷体_GB2312" w:hint="eastAsia"/>
          <w:sz w:val="32"/>
          <w:szCs w:val="32"/>
        </w:rPr>
        <w:t>单位按规定保留的公务用车燃料费、维修费、过路过桥费、保险费、安全奖励费用等支出；公务接待费反映</w:t>
      </w:r>
      <w:r w:rsidR="00A15E7B">
        <w:rPr>
          <w:rFonts w:ascii="楷体_GB2312" w:eastAsia="楷体_GB2312" w:hAnsi="楷体_GB2312" w:cs="楷体_GB2312" w:hint="eastAsia"/>
          <w:sz w:val="32"/>
          <w:szCs w:val="32"/>
        </w:rPr>
        <w:t>我</w:t>
      </w:r>
      <w:r>
        <w:rPr>
          <w:rFonts w:ascii="楷体_GB2312" w:eastAsia="楷体_GB2312" w:hAnsi="楷体_GB2312" w:cs="楷体_GB2312" w:hint="eastAsia"/>
          <w:sz w:val="32"/>
          <w:szCs w:val="32"/>
        </w:rPr>
        <w:t>单位按规定开支的各类公务接待（含外宾接待）支出。</w:t>
      </w:r>
    </w:p>
    <w:p w:rsidR="00C60EDB" w:rsidRDefault="00C60EDB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（四）机关运行经费：指</w:t>
      </w:r>
      <w:r w:rsidR="00A15E7B">
        <w:rPr>
          <w:rFonts w:ascii="楷体_GB2312" w:eastAsia="楷体_GB2312" w:hAnsi="楷体_GB2312" w:cs="楷体_GB2312" w:hint="eastAsia"/>
          <w:sz w:val="32"/>
          <w:szCs w:val="32"/>
        </w:rPr>
        <w:t>市文联</w:t>
      </w:r>
      <w:r>
        <w:rPr>
          <w:rFonts w:ascii="楷体_GB2312" w:eastAsia="楷体_GB2312" w:hAnsi="楷体_GB2312" w:cs="楷体_GB2312" w:hint="eastAsia"/>
          <w:sz w:val="32"/>
          <w:szCs w:val="32"/>
        </w:rPr>
        <w:t>使用一般公共预算安排的基本支出中的日常公用经费支出。</w:t>
      </w:r>
    </w:p>
    <w:p w:rsidR="00142587" w:rsidRDefault="00142587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:rsidR="00142587" w:rsidRDefault="00142587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:rsidR="00142587" w:rsidRDefault="00142587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:rsidR="00142587" w:rsidRDefault="00142587" w:rsidP="00C60EDB">
      <w:pPr>
        <w:autoSpaceDE w:val="0"/>
        <w:autoSpaceDN w:val="0"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2018年12月25日</w:t>
      </w:r>
    </w:p>
    <w:p w:rsidR="00C60EDB" w:rsidRDefault="00C60EDB" w:rsidP="00C60EDB">
      <w:pPr>
        <w:rPr>
          <w:rFonts w:ascii="楷体_GB2312" w:eastAsia="楷体_GB2312" w:hAnsi="楷体_GB2312" w:cs="楷体_GB2312"/>
          <w:sz w:val="32"/>
          <w:szCs w:val="32"/>
        </w:rPr>
      </w:pPr>
    </w:p>
    <w:p w:rsidR="00C60EDB" w:rsidRDefault="0033635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</w:t>
      </w:r>
    </w:p>
    <w:p w:rsidR="00C60EDB" w:rsidRDefault="00C60EDB">
      <w:pPr>
        <w:jc w:val="center"/>
        <w:rPr>
          <w:rFonts w:ascii="黑体" w:eastAsia="黑体" w:hAnsi="黑体" w:cs="黑体"/>
          <w:sz w:val="44"/>
          <w:szCs w:val="44"/>
        </w:rPr>
      </w:pPr>
    </w:p>
    <w:p w:rsidR="00C60EDB" w:rsidRDefault="00C60EDB">
      <w:pPr>
        <w:jc w:val="center"/>
        <w:rPr>
          <w:rFonts w:ascii="黑体" w:eastAsia="黑体" w:hAnsi="黑体" w:cs="黑体"/>
          <w:sz w:val="44"/>
          <w:szCs w:val="44"/>
        </w:rPr>
      </w:pPr>
    </w:p>
    <w:p w:rsidR="00C60EDB" w:rsidRDefault="00C60EDB">
      <w:pPr>
        <w:jc w:val="center"/>
        <w:rPr>
          <w:rFonts w:ascii="黑体" w:eastAsia="黑体" w:hAnsi="黑体" w:cs="黑体"/>
          <w:sz w:val="44"/>
          <w:szCs w:val="44"/>
        </w:rPr>
      </w:pPr>
    </w:p>
    <w:p w:rsidR="00C60EDB" w:rsidRDefault="00C60EDB">
      <w:pPr>
        <w:jc w:val="center"/>
        <w:rPr>
          <w:rFonts w:ascii="黑体" w:eastAsia="黑体" w:hAnsi="黑体" w:cs="黑体"/>
          <w:sz w:val="44"/>
          <w:szCs w:val="44"/>
        </w:rPr>
      </w:pPr>
    </w:p>
    <w:p w:rsidR="00B60905" w:rsidRDefault="00B60905">
      <w:pPr>
        <w:rPr>
          <w:rFonts w:ascii="楷体_GB2312" w:eastAsia="楷体_GB2312" w:hAnsi="楷体_GB2312" w:cs="楷体_GB2312"/>
          <w:sz w:val="32"/>
          <w:szCs w:val="32"/>
        </w:rPr>
      </w:pPr>
    </w:p>
    <w:sectPr w:rsidR="00B60905" w:rsidSect="00B6090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56" w:rsidRDefault="00336356" w:rsidP="00B60905">
      <w:r>
        <w:separator/>
      </w:r>
    </w:p>
  </w:endnote>
  <w:endnote w:type="continuationSeparator" w:id="0">
    <w:p w:rsidR="00336356" w:rsidRDefault="00336356" w:rsidP="00B6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05" w:rsidRDefault="007A456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336356">
      <w:rPr>
        <w:rStyle w:val="a5"/>
      </w:rPr>
      <w:instrText xml:space="preserve">PAGE  </w:instrText>
    </w:r>
    <w:r>
      <w:fldChar w:fldCharType="end"/>
    </w:r>
  </w:p>
  <w:p w:rsidR="00B60905" w:rsidRDefault="00B609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05" w:rsidRDefault="007A45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B60905" w:rsidRDefault="007A4562">
                <w:pPr>
                  <w:pStyle w:val="a3"/>
                  <w:rPr>
                    <w:rStyle w:val="a5"/>
                  </w:rPr>
                </w:pPr>
                <w:r>
                  <w:fldChar w:fldCharType="begin"/>
                </w:r>
                <w:r w:rsidR="00336356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2A7EE0">
                  <w:rPr>
                    <w:rStyle w:val="a5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56" w:rsidRDefault="00336356" w:rsidP="00B60905">
      <w:r>
        <w:separator/>
      </w:r>
    </w:p>
  </w:footnote>
  <w:footnote w:type="continuationSeparator" w:id="0">
    <w:p w:rsidR="00336356" w:rsidRDefault="00336356" w:rsidP="00B60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6BD"/>
    <w:multiLevelType w:val="singleLevel"/>
    <w:tmpl w:val="58D476BD"/>
    <w:lvl w:ilvl="0">
      <w:start w:val="5"/>
      <w:numFmt w:val="chineseCounting"/>
      <w:suff w:val="space"/>
      <w:lvlText w:val="（%1）"/>
      <w:lvlJc w:val="left"/>
    </w:lvl>
  </w:abstractNum>
  <w:abstractNum w:abstractNumId="1">
    <w:nsid w:val="58E5F1AC"/>
    <w:multiLevelType w:val="singleLevel"/>
    <w:tmpl w:val="58E5F1AC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05"/>
    <w:rsid w:val="00142587"/>
    <w:rsid w:val="002A7EE0"/>
    <w:rsid w:val="00336356"/>
    <w:rsid w:val="00600FD6"/>
    <w:rsid w:val="007A4562"/>
    <w:rsid w:val="009D145A"/>
    <w:rsid w:val="00A15E7B"/>
    <w:rsid w:val="00B60905"/>
    <w:rsid w:val="00C6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60905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0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5">
    <w:name w:val="page number"/>
    <w:basedOn w:val="a0"/>
    <w:qFormat/>
    <w:rsid w:val="00B60905"/>
  </w:style>
  <w:style w:type="character" w:customStyle="1" w:styleId="Char0">
    <w:name w:val="页眉 Char"/>
    <w:basedOn w:val="a0"/>
    <w:link w:val="a4"/>
    <w:uiPriority w:val="99"/>
    <w:rsid w:val="00B609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0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长治市文学艺术界联合会2017年度部门预算相关说明</dc:title>
  <dc:creator>郜汝敬 </dc:creator>
  <cp:lastModifiedBy>xbany</cp:lastModifiedBy>
  <cp:revision>2</cp:revision>
  <cp:lastPrinted>2018-12-25T09:03:00Z</cp:lastPrinted>
  <dcterms:created xsi:type="dcterms:W3CDTF">2018-12-26T08:34:00Z</dcterms:created>
  <dcterms:modified xsi:type="dcterms:W3CDTF">2018-12-26T08:34:00Z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