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097" w:rsidRDefault="00953097">
      <w:pPr>
        <w:rPr>
          <w:rFonts w:ascii="??" w:eastAsia="Times New Roman" w:hAnsi="??"/>
          <w:sz w:val="32"/>
          <w:szCs w:val="32"/>
        </w:rPr>
      </w:pPr>
      <w:r>
        <w:rPr>
          <w:rFonts w:ascii="宋体" w:hAnsi="宋体" w:cs="宋体" w:hint="eastAsia"/>
          <w:sz w:val="32"/>
          <w:szCs w:val="32"/>
        </w:rPr>
        <w:t>附件</w:t>
      </w:r>
      <w:r>
        <w:rPr>
          <w:rFonts w:ascii="??" w:eastAsia="Times New Roman" w:hAnsi="??"/>
          <w:sz w:val="32"/>
          <w:szCs w:val="32"/>
        </w:rPr>
        <w:t>4</w:t>
      </w:r>
    </w:p>
    <w:p w:rsidR="00953097" w:rsidRDefault="00953097">
      <w:pPr>
        <w:jc w:val="center"/>
        <w:rPr>
          <w:rFonts w:ascii="华文中宋" w:eastAsia="华文中宋" w:hAnsi="华文中宋"/>
          <w:sz w:val="44"/>
          <w:szCs w:val="44"/>
        </w:rPr>
      </w:pPr>
      <w:r>
        <w:rPr>
          <w:rFonts w:ascii="华文中宋" w:eastAsia="华文中宋" w:hAnsi="华文中宋" w:hint="eastAsia"/>
          <w:sz w:val="44"/>
          <w:szCs w:val="44"/>
        </w:rPr>
        <w:t>长治电大</w:t>
      </w:r>
      <w:r>
        <w:rPr>
          <w:rFonts w:ascii="华文中宋" w:eastAsia="华文中宋" w:hAnsi="华文中宋"/>
          <w:sz w:val="44"/>
          <w:szCs w:val="44"/>
        </w:rPr>
        <w:t>2018</w:t>
      </w:r>
      <w:r>
        <w:rPr>
          <w:rFonts w:ascii="华文中宋" w:eastAsia="华文中宋" w:hAnsi="华文中宋" w:hint="eastAsia"/>
          <w:sz w:val="44"/>
          <w:szCs w:val="44"/>
        </w:rPr>
        <w:t>年度部门预算相关说明</w:t>
      </w:r>
    </w:p>
    <w:p w:rsidR="00953097" w:rsidRDefault="00953097">
      <w:pPr>
        <w:jc w:val="center"/>
        <w:rPr>
          <w:rFonts w:ascii="华文中宋" w:eastAsia="华文中宋" w:hAnsi="华文中宋"/>
          <w:b/>
          <w:bCs/>
          <w:sz w:val="44"/>
          <w:szCs w:val="44"/>
        </w:rPr>
      </w:pPr>
    </w:p>
    <w:p w:rsidR="00953097" w:rsidRDefault="00953097">
      <w:pPr>
        <w:jc w:val="center"/>
        <w:rPr>
          <w:rFonts w:ascii="??" w:eastAsia="Times New Roman" w:hAnsi="??"/>
          <w:sz w:val="32"/>
          <w:szCs w:val="32"/>
        </w:rPr>
      </w:pPr>
    </w:p>
    <w:p w:rsidR="00953097" w:rsidRDefault="00953097">
      <w:pPr>
        <w:rPr>
          <w:rFonts w:ascii="黑体" w:eastAsia="黑体" w:hAnsi="黑体"/>
          <w:sz w:val="32"/>
          <w:szCs w:val="32"/>
        </w:rPr>
      </w:pPr>
      <w:r>
        <w:rPr>
          <w:rFonts w:ascii="黑体" w:eastAsia="黑体" w:hAnsi="黑体" w:hint="eastAsia"/>
          <w:sz w:val="32"/>
          <w:szCs w:val="32"/>
        </w:rPr>
        <w:t>第一部分</w:t>
      </w:r>
      <w:r>
        <w:rPr>
          <w:rFonts w:ascii="黑体" w:eastAsia="黑体" w:hAnsi="黑体"/>
          <w:sz w:val="32"/>
          <w:szCs w:val="32"/>
        </w:rPr>
        <w:t xml:space="preserve">  </w:t>
      </w:r>
      <w:r>
        <w:rPr>
          <w:rFonts w:ascii="黑体" w:eastAsia="黑体" w:hAnsi="黑体" w:hint="eastAsia"/>
          <w:sz w:val="32"/>
          <w:szCs w:val="32"/>
        </w:rPr>
        <w:t>概况</w:t>
      </w:r>
    </w:p>
    <w:p w:rsidR="00953097" w:rsidRDefault="00953097" w:rsidP="00902192">
      <w:pPr>
        <w:ind w:firstLineChars="200" w:firstLine="640"/>
        <w:rPr>
          <w:rFonts w:ascii="楷体" w:eastAsia="楷体" w:hAnsi="楷体"/>
          <w:sz w:val="32"/>
          <w:szCs w:val="32"/>
        </w:rPr>
      </w:pPr>
      <w:r>
        <w:rPr>
          <w:rFonts w:ascii="楷体" w:eastAsia="楷体" w:hAnsi="楷体" w:hint="eastAsia"/>
          <w:sz w:val="32"/>
          <w:szCs w:val="32"/>
        </w:rPr>
        <w:t>一、本部门职责</w:t>
      </w:r>
    </w:p>
    <w:p w:rsidR="00953097" w:rsidRDefault="00953097" w:rsidP="00902192">
      <w:pPr>
        <w:ind w:firstLineChars="257" w:firstLine="720"/>
        <w:rPr>
          <w:sz w:val="28"/>
          <w:szCs w:val="28"/>
        </w:rPr>
      </w:pPr>
      <w:r>
        <w:rPr>
          <w:rFonts w:hint="eastAsia"/>
          <w:sz w:val="28"/>
          <w:szCs w:val="28"/>
        </w:rPr>
        <w:t>长治电大是一所成人高等学历教育院校，学校开设本、专科</w:t>
      </w:r>
      <w:r>
        <w:rPr>
          <w:sz w:val="28"/>
          <w:szCs w:val="28"/>
        </w:rPr>
        <w:t>20</w:t>
      </w:r>
      <w:r>
        <w:rPr>
          <w:rFonts w:hint="eastAsia"/>
          <w:sz w:val="28"/>
          <w:szCs w:val="28"/>
        </w:rPr>
        <w:t>多个专业，业务受中央广播电视大学和山西广播电视大学的双重领导。行政隶属市政府管辖。长治分校现有市直、潞城、长子、屯留、襄垣、潞安、沁源、沁县、平顺、壶关、黎城十一个教学点，共有学员</w:t>
      </w:r>
      <w:r>
        <w:rPr>
          <w:sz w:val="28"/>
          <w:szCs w:val="28"/>
        </w:rPr>
        <w:t>6000</w:t>
      </w:r>
      <w:r>
        <w:rPr>
          <w:rFonts w:hint="eastAsia"/>
          <w:sz w:val="28"/>
          <w:szCs w:val="28"/>
        </w:rPr>
        <w:t>余人，其中市直</w:t>
      </w:r>
      <w:r>
        <w:rPr>
          <w:sz w:val="28"/>
          <w:szCs w:val="28"/>
        </w:rPr>
        <w:t>1000</w:t>
      </w:r>
      <w:r>
        <w:rPr>
          <w:rFonts w:hint="eastAsia"/>
          <w:sz w:val="28"/>
          <w:szCs w:val="28"/>
        </w:rPr>
        <w:t>余人。现有外聘教师</w:t>
      </w:r>
      <w:r>
        <w:rPr>
          <w:sz w:val="28"/>
          <w:szCs w:val="28"/>
        </w:rPr>
        <w:t>50</w:t>
      </w:r>
      <w:r>
        <w:rPr>
          <w:rFonts w:hint="eastAsia"/>
          <w:sz w:val="28"/>
          <w:szCs w:val="28"/>
        </w:rPr>
        <w:t>余人，学校聘任长期临时工</w:t>
      </w:r>
      <w:r>
        <w:rPr>
          <w:sz w:val="28"/>
          <w:szCs w:val="28"/>
        </w:rPr>
        <w:t>10</w:t>
      </w:r>
      <w:r>
        <w:rPr>
          <w:rFonts w:hint="eastAsia"/>
          <w:sz w:val="28"/>
          <w:szCs w:val="28"/>
        </w:rPr>
        <w:t>人，季节工</w:t>
      </w:r>
      <w:r>
        <w:rPr>
          <w:sz w:val="28"/>
          <w:szCs w:val="28"/>
        </w:rPr>
        <w:t>4</w:t>
      </w:r>
      <w:r>
        <w:rPr>
          <w:rFonts w:hint="eastAsia"/>
          <w:sz w:val="28"/>
          <w:szCs w:val="28"/>
        </w:rPr>
        <w:t>人，保安</w:t>
      </w:r>
      <w:r>
        <w:rPr>
          <w:sz w:val="28"/>
          <w:szCs w:val="28"/>
        </w:rPr>
        <w:t>4</w:t>
      </w:r>
      <w:r>
        <w:rPr>
          <w:rFonts w:hint="eastAsia"/>
          <w:sz w:val="28"/>
          <w:szCs w:val="28"/>
        </w:rPr>
        <w:t>人。</w:t>
      </w:r>
    </w:p>
    <w:p w:rsidR="00953097" w:rsidRDefault="00953097" w:rsidP="00EA6635">
      <w:pPr>
        <w:ind w:firstLine="435"/>
        <w:rPr>
          <w:sz w:val="28"/>
          <w:szCs w:val="28"/>
        </w:rPr>
      </w:pPr>
      <w:r w:rsidRPr="00331E2B">
        <w:rPr>
          <w:rFonts w:hint="eastAsia"/>
          <w:sz w:val="28"/>
          <w:szCs w:val="28"/>
        </w:rPr>
        <w:t>学校</w:t>
      </w:r>
      <w:r>
        <w:rPr>
          <w:rFonts w:hint="eastAsia"/>
          <w:sz w:val="28"/>
          <w:szCs w:val="28"/>
        </w:rPr>
        <w:t>处级干部职数</w:t>
      </w:r>
      <w:r>
        <w:rPr>
          <w:sz w:val="28"/>
          <w:szCs w:val="28"/>
        </w:rPr>
        <w:t>4</w:t>
      </w:r>
      <w:r>
        <w:rPr>
          <w:rFonts w:hint="eastAsia"/>
          <w:sz w:val="28"/>
          <w:szCs w:val="28"/>
        </w:rPr>
        <w:t>个，共设科室</w:t>
      </w:r>
      <w:r>
        <w:rPr>
          <w:sz w:val="28"/>
          <w:szCs w:val="28"/>
        </w:rPr>
        <w:t>12</w:t>
      </w:r>
      <w:r>
        <w:rPr>
          <w:rFonts w:hint="eastAsia"/>
          <w:sz w:val="28"/>
          <w:szCs w:val="28"/>
        </w:rPr>
        <w:t>个：办公室、总务科、教务科、政教处、教研室、培训科、中专部、老干科、保卫科、团委、工会、妇联。</w:t>
      </w:r>
    </w:p>
    <w:p w:rsidR="00953097" w:rsidRDefault="00953097" w:rsidP="00902192">
      <w:pPr>
        <w:ind w:firstLineChars="200" w:firstLine="640"/>
        <w:rPr>
          <w:rFonts w:ascii="楷体" w:eastAsia="楷体" w:hAnsi="楷体"/>
          <w:sz w:val="32"/>
          <w:szCs w:val="32"/>
        </w:rPr>
      </w:pPr>
      <w:r>
        <w:rPr>
          <w:rFonts w:ascii="楷体" w:eastAsia="楷体" w:hAnsi="楷体" w:hint="eastAsia"/>
          <w:sz w:val="32"/>
          <w:szCs w:val="32"/>
        </w:rPr>
        <w:t>二、机构设置情况</w:t>
      </w:r>
    </w:p>
    <w:p w:rsidR="00953097" w:rsidRDefault="00953097" w:rsidP="00902192">
      <w:pPr>
        <w:ind w:firstLineChars="200" w:firstLine="640"/>
        <w:rPr>
          <w:rFonts w:ascii="楷体" w:eastAsia="楷体" w:hAnsi="楷体"/>
          <w:sz w:val="32"/>
          <w:szCs w:val="32"/>
        </w:rPr>
      </w:pPr>
      <w:r>
        <w:rPr>
          <w:rFonts w:ascii="楷体" w:eastAsia="楷体" w:hAnsi="楷体" w:hint="eastAsia"/>
          <w:sz w:val="32"/>
          <w:szCs w:val="32"/>
        </w:rPr>
        <w:t>我校为全额事业单位，核定编制</w:t>
      </w:r>
      <w:r>
        <w:rPr>
          <w:rFonts w:ascii="楷体" w:eastAsia="楷体" w:hAnsi="楷体"/>
          <w:sz w:val="32"/>
          <w:szCs w:val="32"/>
        </w:rPr>
        <w:t>35</w:t>
      </w:r>
      <w:r>
        <w:rPr>
          <w:rFonts w:ascii="楷体" w:eastAsia="楷体" w:hAnsi="楷体" w:hint="eastAsia"/>
          <w:sz w:val="32"/>
          <w:szCs w:val="32"/>
        </w:rPr>
        <w:t>人，实际在职人员</w:t>
      </w:r>
      <w:r>
        <w:rPr>
          <w:rFonts w:ascii="楷体" w:eastAsia="楷体" w:hAnsi="楷体"/>
          <w:sz w:val="32"/>
          <w:szCs w:val="32"/>
        </w:rPr>
        <w:t>24</w:t>
      </w:r>
      <w:r>
        <w:rPr>
          <w:rFonts w:ascii="楷体" w:eastAsia="楷体" w:hAnsi="楷体" w:hint="eastAsia"/>
          <w:sz w:val="32"/>
          <w:szCs w:val="32"/>
        </w:rPr>
        <w:t>人。</w:t>
      </w:r>
    </w:p>
    <w:p w:rsidR="00953097" w:rsidRDefault="00953097">
      <w:pPr>
        <w:rPr>
          <w:rFonts w:ascii="黑体" w:eastAsia="黑体" w:hAnsi="黑体"/>
          <w:sz w:val="32"/>
          <w:szCs w:val="32"/>
        </w:rPr>
      </w:pPr>
      <w:r>
        <w:rPr>
          <w:rFonts w:ascii="黑体" w:eastAsia="黑体" w:hAnsi="黑体" w:hint="eastAsia"/>
          <w:sz w:val="32"/>
          <w:szCs w:val="32"/>
        </w:rPr>
        <w:t>第二部分</w:t>
      </w:r>
      <w:r>
        <w:rPr>
          <w:rFonts w:ascii="黑体" w:eastAsia="黑体" w:hAnsi="黑体"/>
          <w:sz w:val="32"/>
          <w:szCs w:val="32"/>
        </w:rPr>
        <w:t xml:space="preserve">  2018</w:t>
      </w:r>
      <w:r>
        <w:rPr>
          <w:rFonts w:ascii="黑体" w:eastAsia="黑体" w:hAnsi="黑体" w:hint="eastAsia"/>
          <w:sz w:val="32"/>
          <w:szCs w:val="32"/>
        </w:rPr>
        <w:t>年度部门预算情况说明</w:t>
      </w:r>
    </w:p>
    <w:p w:rsidR="00953097" w:rsidRDefault="00953097">
      <w:pPr>
        <w:ind w:firstLine="636"/>
        <w:rPr>
          <w:rFonts w:ascii="楷体" w:eastAsia="楷体" w:hAnsi="楷体"/>
          <w:sz w:val="32"/>
          <w:szCs w:val="32"/>
        </w:rPr>
      </w:pPr>
      <w:r>
        <w:rPr>
          <w:rFonts w:ascii="楷体" w:eastAsia="楷体" w:hAnsi="楷体" w:hint="eastAsia"/>
          <w:sz w:val="32"/>
          <w:szCs w:val="32"/>
        </w:rPr>
        <w:t>一、</w:t>
      </w:r>
      <w:r>
        <w:rPr>
          <w:rFonts w:ascii="楷体" w:eastAsia="楷体" w:hAnsi="楷体"/>
          <w:sz w:val="32"/>
          <w:szCs w:val="32"/>
        </w:rPr>
        <w:t>2018</w:t>
      </w:r>
      <w:r>
        <w:rPr>
          <w:rFonts w:ascii="楷体" w:eastAsia="楷体" w:hAnsi="楷体" w:hint="eastAsia"/>
          <w:sz w:val="32"/>
          <w:szCs w:val="32"/>
        </w:rPr>
        <w:t>年度部门预算数据变动情况及原因</w:t>
      </w:r>
    </w:p>
    <w:p w:rsidR="00953097" w:rsidRDefault="00953097">
      <w:pPr>
        <w:ind w:firstLine="636"/>
        <w:rPr>
          <w:rFonts w:ascii="楷体" w:eastAsia="楷体" w:hAnsi="楷体"/>
          <w:sz w:val="32"/>
          <w:szCs w:val="32"/>
        </w:rPr>
      </w:pPr>
      <w:r>
        <w:rPr>
          <w:rFonts w:ascii="楷体" w:eastAsia="楷体" w:hAnsi="楷体" w:hint="eastAsia"/>
          <w:sz w:val="32"/>
          <w:szCs w:val="32"/>
        </w:rPr>
        <w:t>经请示协调，财政调控比例由往年的</w:t>
      </w:r>
      <w:r>
        <w:rPr>
          <w:rFonts w:ascii="楷体" w:eastAsia="楷体" w:hAnsi="楷体"/>
          <w:sz w:val="32"/>
          <w:szCs w:val="32"/>
        </w:rPr>
        <w:t>50%</w:t>
      </w:r>
      <w:r>
        <w:rPr>
          <w:rFonts w:ascii="楷体" w:eastAsia="楷体" w:hAnsi="楷体" w:hint="eastAsia"/>
          <w:sz w:val="32"/>
          <w:szCs w:val="32"/>
        </w:rPr>
        <w:t>变更为</w:t>
      </w:r>
      <w:r>
        <w:rPr>
          <w:rFonts w:ascii="楷体" w:eastAsia="楷体" w:hAnsi="楷体"/>
          <w:sz w:val="32"/>
          <w:szCs w:val="32"/>
        </w:rPr>
        <w:t>30%</w:t>
      </w:r>
      <w:r>
        <w:rPr>
          <w:rFonts w:ascii="楷体" w:eastAsia="楷体" w:hAnsi="楷体" w:hint="eastAsia"/>
          <w:sz w:val="32"/>
          <w:szCs w:val="32"/>
        </w:rPr>
        <w:t>，</w:t>
      </w:r>
      <w:r>
        <w:rPr>
          <w:rFonts w:ascii="楷体" w:eastAsia="楷体" w:hAnsi="楷体" w:hint="eastAsia"/>
          <w:sz w:val="32"/>
          <w:szCs w:val="32"/>
        </w:rPr>
        <w:lastRenderedPageBreak/>
        <w:t>原因是日常教学运行经费紧张，亟须提升办学质量。</w:t>
      </w:r>
    </w:p>
    <w:p w:rsidR="00953097" w:rsidRDefault="00953097">
      <w:pPr>
        <w:ind w:firstLine="636"/>
        <w:rPr>
          <w:rFonts w:ascii="楷体" w:eastAsia="楷体" w:hAnsi="楷体"/>
          <w:sz w:val="32"/>
          <w:szCs w:val="32"/>
        </w:rPr>
      </w:pPr>
      <w:r>
        <w:rPr>
          <w:rFonts w:ascii="楷体" w:eastAsia="楷体" w:hAnsi="楷体" w:hint="eastAsia"/>
          <w:sz w:val="32"/>
          <w:szCs w:val="32"/>
        </w:rPr>
        <w:t>二、“三公”经费增减变动原因说明</w:t>
      </w:r>
    </w:p>
    <w:p w:rsidR="00953097" w:rsidRDefault="00953097">
      <w:pPr>
        <w:ind w:firstLine="636"/>
        <w:rPr>
          <w:rFonts w:ascii="楷体" w:eastAsia="楷体" w:hAnsi="楷体"/>
          <w:sz w:val="32"/>
          <w:szCs w:val="32"/>
        </w:rPr>
      </w:pPr>
      <w:r>
        <w:rPr>
          <w:rFonts w:ascii="楷体" w:eastAsia="楷体" w:hAnsi="楷体"/>
          <w:sz w:val="32"/>
          <w:szCs w:val="32"/>
        </w:rPr>
        <w:t>1</w:t>
      </w:r>
      <w:r>
        <w:rPr>
          <w:rFonts w:ascii="楷体" w:eastAsia="楷体" w:hAnsi="楷体" w:hint="eastAsia"/>
          <w:sz w:val="32"/>
          <w:szCs w:val="32"/>
        </w:rPr>
        <w:t>、公车</w:t>
      </w:r>
      <w:r>
        <w:rPr>
          <w:rFonts w:ascii="楷体" w:eastAsia="楷体" w:hAnsi="楷体"/>
          <w:sz w:val="32"/>
          <w:szCs w:val="32"/>
        </w:rPr>
        <w:t>2</w:t>
      </w:r>
      <w:r>
        <w:rPr>
          <w:rFonts w:ascii="楷体" w:eastAsia="楷体" w:hAnsi="楷体" w:hint="eastAsia"/>
          <w:sz w:val="32"/>
          <w:szCs w:val="32"/>
        </w:rPr>
        <w:t>辆，每辆运行经费</w:t>
      </w:r>
      <w:r>
        <w:rPr>
          <w:rFonts w:ascii="楷体" w:eastAsia="楷体" w:hAnsi="楷体"/>
          <w:sz w:val="32"/>
          <w:szCs w:val="32"/>
        </w:rPr>
        <w:t>2</w:t>
      </w:r>
      <w:r>
        <w:rPr>
          <w:rFonts w:ascii="楷体" w:eastAsia="楷体" w:hAnsi="楷体" w:hint="eastAsia"/>
          <w:sz w:val="32"/>
          <w:szCs w:val="32"/>
        </w:rPr>
        <w:t>万元为定额标准，没有变动。</w:t>
      </w:r>
    </w:p>
    <w:p w:rsidR="00953097" w:rsidRDefault="00953097">
      <w:pPr>
        <w:ind w:firstLine="636"/>
        <w:rPr>
          <w:rFonts w:ascii="楷体" w:eastAsia="楷体" w:hAnsi="楷体"/>
          <w:sz w:val="32"/>
          <w:szCs w:val="32"/>
        </w:rPr>
      </w:pPr>
      <w:r>
        <w:rPr>
          <w:rFonts w:ascii="楷体" w:eastAsia="楷体" w:hAnsi="楷体"/>
          <w:sz w:val="32"/>
          <w:szCs w:val="32"/>
        </w:rPr>
        <w:t>2</w:t>
      </w:r>
      <w:r>
        <w:rPr>
          <w:rFonts w:ascii="楷体" w:eastAsia="楷体" w:hAnsi="楷体" w:hint="eastAsia"/>
          <w:sz w:val="32"/>
          <w:szCs w:val="32"/>
        </w:rPr>
        <w:t>、因公出国：按省校集中学习考察要求，拟定我校校长赴国外学习安排预算</w:t>
      </w:r>
      <w:r>
        <w:rPr>
          <w:rFonts w:ascii="楷体" w:eastAsia="楷体" w:hAnsi="楷体"/>
          <w:sz w:val="32"/>
          <w:szCs w:val="32"/>
        </w:rPr>
        <w:t>6</w:t>
      </w:r>
      <w:r>
        <w:rPr>
          <w:rFonts w:ascii="楷体" w:eastAsia="楷体" w:hAnsi="楷体" w:hint="eastAsia"/>
          <w:sz w:val="32"/>
          <w:szCs w:val="32"/>
        </w:rPr>
        <w:t>万元，但可能有变动不能成行。</w:t>
      </w:r>
    </w:p>
    <w:p w:rsidR="00953097" w:rsidRDefault="00953097">
      <w:pPr>
        <w:ind w:firstLine="636"/>
        <w:rPr>
          <w:rFonts w:ascii="楷体" w:eastAsia="楷体" w:hAnsi="楷体" w:hint="eastAsia"/>
          <w:sz w:val="32"/>
          <w:szCs w:val="32"/>
        </w:rPr>
      </w:pPr>
      <w:r>
        <w:rPr>
          <w:rFonts w:ascii="楷体" w:eastAsia="楷体" w:hAnsi="楷体"/>
          <w:sz w:val="32"/>
          <w:szCs w:val="32"/>
        </w:rPr>
        <w:t>3</w:t>
      </w:r>
      <w:r>
        <w:rPr>
          <w:rFonts w:ascii="楷体" w:eastAsia="楷体" w:hAnsi="楷体" w:hint="eastAsia"/>
          <w:sz w:val="32"/>
          <w:szCs w:val="32"/>
        </w:rPr>
        <w:t>、公务接待：没变动。</w:t>
      </w:r>
    </w:p>
    <w:p w:rsidR="007E4136" w:rsidRDefault="007E4136">
      <w:pPr>
        <w:ind w:firstLine="636"/>
        <w:rPr>
          <w:rFonts w:ascii="楷体" w:eastAsia="楷体" w:hAnsi="楷体"/>
          <w:sz w:val="32"/>
          <w:szCs w:val="32"/>
        </w:rPr>
      </w:pPr>
      <w:r>
        <w:rPr>
          <w:rFonts w:ascii="楷体" w:eastAsia="楷体" w:hAnsi="楷体" w:hint="eastAsia"/>
          <w:sz w:val="32"/>
          <w:szCs w:val="32"/>
        </w:rPr>
        <w:t>三、机关运行经费增减变动原因说明：无</w:t>
      </w:r>
    </w:p>
    <w:p w:rsidR="00953097" w:rsidRDefault="007E4136">
      <w:pPr>
        <w:ind w:firstLine="636"/>
        <w:rPr>
          <w:rFonts w:ascii="楷体" w:eastAsia="楷体" w:hAnsi="楷体"/>
          <w:sz w:val="32"/>
          <w:szCs w:val="32"/>
        </w:rPr>
      </w:pPr>
      <w:r>
        <w:rPr>
          <w:rFonts w:ascii="楷体" w:eastAsia="楷体" w:hAnsi="楷体" w:hint="eastAsia"/>
          <w:sz w:val="32"/>
          <w:szCs w:val="32"/>
        </w:rPr>
        <w:t>四</w:t>
      </w:r>
      <w:r w:rsidR="00953097">
        <w:rPr>
          <w:rFonts w:ascii="楷体" w:eastAsia="楷体" w:hAnsi="楷体" w:hint="eastAsia"/>
          <w:sz w:val="32"/>
          <w:szCs w:val="32"/>
        </w:rPr>
        <w:t>、其他说明</w:t>
      </w:r>
      <w:bookmarkStart w:id="0" w:name="_GoBack"/>
      <w:bookmarkEnd w:id="0"/>
    </w:p>
    <w:p w:rsidR="00953097" w:rsidRDefault="00953097">
      <w:pPr>
        <w:ind w:firstLine="636"/>
        <w:rPr>
          <w:rFonts w:ascii="楷体_GB2312" w:eastAsia="楷体_GB2312" w:hAnsi="楷体_GB2312" w:cs="楷体_GB2312"/>
          <w:sz w:val="32"/>
          <w:szCs w:val="32"/>
        </w:rPr>
      </w:pPr>
      <w:r>
        <w:rPr>
          <w:rFonts w:ascii="楷体_GB2312" w:eastAsia="楷体_GB2312" w:hAnsi="楷体_GB2312" w:cs="楷体_GB2312" w:hint="eastAsia"/>
          <w:sz w:val="32"/>
          <w:szCs w:val="32"/>
        </w:rPr>
        <w:t>（一）政府采购情况</w:t>
      </w:r>
    </w:p>
    <w:p w:rsidR="00953097" w:rsidRDefault="00953097">
      <w:pPr>
        <w:ind w:firstLine="636"/>
        <w:rPr>
          <w:rFonts w:ascii="楷体_GB2312" w:eastAsia="楷体_GB2312" w:hAnsi="楷体_GB2312" w:cs="楷体_GB2312"/>
          <w:sz w:val="32"/>
          <w:szCs w:val="32"/>
        </w:rPr>
      </w:pPr>
      <w:r>
        <w:rPr>
          <w:rFonts w:ascii="楷体_GB2312" w:eastAsia="楷体_GB2312" w:hAnsi="楷体_GB2312" w:cs="楷体_GB2312"/>
          <w:sz w:val="32"/>
          <w:szCs w:val="32"/>
        </w:rPr>
        <w:t>2018</w:t>
      </w:r>
      <w:r>
        <w:rPr>
          <w:rFonts w:ascii="楷体_GB2312" w:eastAsia="楷体_GB2312" w:hAnsi="楷体_GB2312" w:cs="楷体_GB2312" w:hint="eastAsia"/>
          <w:sz w:val="32"/>
          <w:szCs w:val="32"/>
        </w:rPr>
        <w:t>年长治电大政府采购预算总额</w:t>
      </w:r>
      <w:r>
        <w:rPr>
          <w:rFonts w:ascii="楷体_GB2312" w:eastAsia="楷体_GB2312" w:hAnsi="楷体_GB2312" w:cs="楷体_GB2312"/>
          <w:sz w:val="32"/>
          <w:szCs w:val="32"/>
        </w:rPr>
        <w:t>38.92</w:t>
      </w:r>
      <w:r>
        <w:rPr>
          <w:rFonts w:ascii="楷体_GB2312" w:eastAsia="楷体_GB2312" w:hAnsi="楷体_GB2312" w:cs="楷体_GB2312" w:hint="eastAsia"/>
          <w:sz w:val="32"/>
          <w:szCs w:val="32"/>
        </w:rPr>
        <w:t>万元，其中：政府采购货物预算</w:t>
      </w:r>
      <w:r>
        <w:rPr>
          <w:rFonts w:ascii="楷体_GB2312" w:eastAsia="楷体_GB2312" w:hAnsi="楷体_GB2312" w:cs="楷体_GB2312"/>
          <w:sz w:val="32"/>
          <w:szCs w:val="32"/>
        </w:rPr>
        <w:t>18.92</w:t>
      </w:r>
      <w:r>
        <w:rPr>
          <w:rFonts w:ascii="楷体_GB2312" w:eastAsia="楷体_GB2312" w:hAnsi="楷体_GB2312" w:cs="楷体_GB2312" w:hint="eastAsia"/>
          <w:sz w:val="32"/>
          <w:szCs w:val="32"/>
        </w:rPr>
        <w:t>万元、政府采购工程预算</w:t>
      </w:r>
      <w:r>
        <w:rPr>
          <w:rFonts w:ascii="楷体_GB2312" w:eastAsia="楷体_GB2312" w:hAnsi="楷体_GB2312" w:cs="楷体_GB2312"/>
          <w:sz w:val="32"/>
          <w:szCs w:val="32"/>
        </w:rPr>
        <w:t>20</w:t>
      </w:r>
      <w:r>
        <w:rPr>
          <w:rFonts w:ascii="楷体_GB2312" w:eastAsia="楷体_GB2312" w:hAnsi="楷体_GB2312" w:cs="楷体_GB2312" w:hint="eastAsia"/>
          <w:sz w:val="32"/>
          <w:szCs w:val="32"/>
        </w:rPr>
        <w:t>万元。</w:t>
      </w:r>
    </w:p>
    <w:p w:rsidR="00953097" w:rsidRDefault="00953097">
      <w:pPr>
        <w:ind w:firstLine="636"/>
        <w:rPr>
          <w:rFonts w:ascii="楷体_GB2312" w:eastAsia="楷体_GB2312" w:hAnsi="楷体_GB2312" w:cs="楷体_GB2312"/>
          <w:sz w:val="32"/>
          <w:szCs w:val="32"/>
        </w:rPr>
      </w:pPr>
      <w:r>
        <w:rPr>
          <w:rFonts w:ascii="楷体_GB2312" w:eastAsia="楷体_GB2312" w:hAnsi="楷体_GB2312" w:cs="楷体_GB2312" w:hint="eastAsia"/>
          <w:sz w:val="32"/>
          <w:szCs w:val="32"/>
        </w:rPr>
        <w:t>（二）政府购买服务指导性目录</w:t>
      </w:r>
      <w:r w:rsidR="00902192">
        <w:rPr>
          <w:rFonts w:ascii="楷体_GB2312" w:eastAsia="楷体_GB2312" w:hAnsi="楷体_GB2312" w:cs="楷体_GB2312" w:hint="eastAsia"/>
          <w:sz w:val="32"/>
          <w:szCs w:val="32"/>
        </w:rPr>
        <w:t>：无</w:t>
      </w:r>
    </w:p>
    <w:p w:rsidR="00953097" w:rsidRDefault="00953097">
      <w:pPr>
        <w:ind w:firstLine="636"/>
        <w:rPr>
          <w:rFonts w:ascii="楷体_GB2312" w:eastAsia="楷体_GB2312" w:hAnsi="楷体_GB2312" w:cs="楷体_GB2312"/>
          <w:sz w:val="32"/>
          <w:szCs w:val="32"/>
        </w:rPr>
      </w:pPr>
      <w:r>
        <w:rPr>
          <w:rFonts w:ascii="楷体_GB2312" w:eastAsia="楷体_GB2312" w:hAnsi="楷体_GB2312" w:cs="楷体_GB2312" w:hint="eastAsia"/>
          <w:sz w:val="32"/>
          <w:szCs w:val="32"/>
        </w:rPr>
        <w:t>（三）国有资产占有使用情况</w:t>
      </w:r>
    </w:p>
    <w:p w:rsidR="00953097" w:rsidRDefault="00953097">
      <w:pPr>
        <w:ind w:firstLine="636"/>
        <w:rPr>
          <w:rFonts w:ascii="楷体_GB2312" w:eastAsia="楷体_GB2312" w:hAnsi="楷体_GB2312" w:cs="楷体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车辆情况；现有公务用车两辆：帕萨特一辆，昌河面包车一车。</w:t>
      </w:r>
    </w:p>
    <w:p w:rsidR="00953097" w:rsidRDefault="00953097" w:rsidP="003B362F">
      <w:pPr>
        <w:ind w:firstLine="435"/>
        <w:rPr>
          <w:rFonts w:ascii="楷体_GB2312" w:eastAsia="楷体_GB2312" w:hAnsi="楷体_GB2312" w:cs="楷体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房屋情况；</w:t>
      </w:r>
      <w:r>
        <w:rPr>
          <w:rFonts w:hint="eastAsia"/>
          <w:sz w:val="28"/>
          <w:szCs w:val="28"/>
        </w:rPr>
        <w:t>学校占地面积</w:t>
      </w:r>
      <w:r>
        <w:rPr>
          <w:sz w:val="28"/>
          <w:szCs w:val="28"/>
        </w:rPr>
        <w:t>5.25</w:t>
      </w:r>
      <w:r>
        <w:rPr>
          <w:rFonts w:hint="eastAsia"/>
          <w:sz w:val="28"/>
          <w:szCs w:val="28"/>
        </w:rPr>
        <w:t>亩，建筑面积</w:t>
      </w:r>
      <w:r>
        <w:rPr>
          <w:sz w:val="28"/>
          <w:szCs w:val="28"/>
        </w:rPr>
        <w:t>5000</w:t>
      </w:r>
      <w:r>
        <w:rPr>
          <w:rFonts w:hint="eastAsia"/>
          <w:sz w:val="28"/>
          <w:szCs w:val="28"/>
        </w:rPr>
        <w:t>平方米，四层教学楼一座，四层学生宿舍楼一座。</w:t>
      </w:r>
    </w:p>
    <w:p w:rsidR="00953097" w:rsidRDefault="00953097">
      <w:pPr>
        <w:ind w:firstLine="636"/>
        <w:rPr>
          <w:rFonts w:ascii="楷体_GB2312" w:eastAsia="楷体_GB2312" w:hAnsi="楷体_GB2312" w:cs="楷体_GB2312"/>
          <w:sz w:val="32"/>
          <w:szCs w:val="32"/>
        </w:rPr>
      </w:pPr>
      <w:r>
        <w:rPr>
          <w:rFonts w:ascii="楷体_GB2312" w:eastAsia="楷体_GB2312" w:hAnsi="楷体_GB2312" w:cs="楷体_GB2312"/>
          <w:sz w:val="32"/>
          <w:szCs w:val="32"/>
        </w:rPr>
        <w:t>3.</w:t>
      </w:r>
      <w:r>
        <w:rPr>
          <w:rFonts w:ascii="楷体_GB2312" w:eastAsia="楷体_GB2312" w:hAnsi="楷体_GB2312" w:cs="楷体_GB2312" w:hint="eastAsia"/>
          <w:sz w:val="32"/>
          <w:szCs w:val="32"/>
        </w:rPr>
        <w:t>其他国有资产占有使用情况：无</w:t>
      </w:r>
    </w:p>
    <w:p w:rsidR="00953097" w:rsidRDefault="00953097">
      <w:pPr>
        <w:ind w:firstLine="636"/>
        <w:rPr>
          <w:rFonts w:ascii="楷体_GB2312" w:eastAsia="楷体_GB2312" w:hAnsi="楷体_GB2312" w:cs="楷体_GB2312"/>
          <w:sz w:val="32"/>
          <w:szCs w:val="32"/>
        </w:rPr>
      </w:pPr>
      <w:r>
        <w:rPr>
          <w:rFonts w:ascii="楷体_GB2312" w:eastAsia="楷体_GB2312" w:hAnsi="楷体_GB2312" w:cs="楷体_GB2312" w:hint="eastAsia"/>
          <w:sz w:val="32"/>
          <w:szCs w:val="32"/>
        </w:rPr>
        <w:t>（四）绩效管理情况</w:t>
      </w:r>
    </w:p>
    <w:p w:rsidR="00953097" w:rsidRDefault="00953097">
      <w:pPr>
        <w:ind w:firstLine="636"/>
        <w:rPr>
          <w:rFonts w:ascii="楷体_GB2312" w:eastAsia="楷体_GB2312" w:hAnsi="楷体_GB2312" w:cs="楷体_GB2312"/>
          <w:sz w:val="32"/>
          <w:szCs w:val="32"/>
        </w:rPr>
      </w:pPr>
      <w:r>
        <w:rPr>
          <w:rFonts w:ascii="楷体_GB2312" w:eastAsia="楷体_GB2312" w:hAnsi="楷体_GB2312" w:cs="楷体_GB2312"/>
          <w:sz w:val="32"/>
          <w:szCs w:val="32"/>
        </w:rPr>
        <w:t>2018</w:t>
      </w:r>
      <w:r>
        <w:rPr>
          <w:rFonts w:ascii="楷体_GB2312" w:eastAsia="楷体_GB2312" w:hAnsi="楷体_GB2312" w:cs="楷体_GB2312" w:hint="eastAsia"/>
          <w:sz w:val="32"/>
          <w:szCs w:val="32"/>
        </w:rPr>
        <w:t>年长治电大实行绩效目标管理的项目</w:t>
      </w:r>
      <w:r>
        <w:rPr>
          <w:rFonts w:ascii="楷体_GB2312" w:eastAsia="楷体_GB2312" w:hAnsi="楷体_GB2312" w:cs="楷体_GB2312"/>
          <w:sz w:val="32"/>
          <w:szCs w:val="32"/>
        </w:rPr>
        <w:t>3</w:t>
      </w:r>
      <w:r>
        <w:rPr>
          <w:rFonts w:ascii="楷体_GB2312" w:eastAsia="楷体_GB2312" w:hAnsi="楷体_GB2312" w:cs="楷体_GB2312" w:hint="eastAsia"/>
          <w:sz w:val="32"/>
          <w:szCs w:val="32"/>
        </w:rPr>
        <w:t>个，涉及一般公共预算当年拨款</w:t>
      </w:r>
      <w:r>
        <w:rPr>
          <w:rFonts w:ascii="楷体_GB2312" w:eastAsia="楷体_GB2312" w:hAnsi="楷体_GB2312" w:cs="楷体_GB2312"/>
          <w:sz w:val="32"/>
          <w:szCs w:val="32"/>
        </w:rPr>
        <w:t>53.92</w:t>
      </w:r>
      <w:r>
        <w:rPr>
          <w:rFonts w:ascii="楷体_GB2312" w:eastAsia="楷体_GB2312" w:hAnsi="楷体_GB2312" w:cs="楷体_GB2312" w:hint="eastAsia"/>
          <w:sz w:val="32"/>
          <w:szCs w:val="32"/>
        </w:rPr>
        <w:t>万元。</w:t>
      </w:r>
    </w:p>
    <w:p w:rsidR="00953097" w:rsidRDefault="00953097">
      <w:pPr>
        <w:numPr>
          <w:ilvl w:val="0"/>
          <w:numId w:val="1"/>
        </w:numPr>
        <w:ind w:firstLine="636"/>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非税收入和基金执收情况</w:t>
      </w:r>
    </w:p>
    <w:p w:rsidR="00953097" w:rsidRDefault="00953097" w:rsidP="00D81F15">
      <w:pPr>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非税收入：</w:t>
      </w:r>
    </w:p>
    <w:p w:rsidR="00953097" w:rsidRDefault="00953097" w:rsidP="00D81F15">
      <w:pPr>
        <w:ind w:firstLine="645"/>
        <w:rPr>
          <w:rFonts w:ascii="楷体_GB2312" w:eastAsia="楷体_GB2312" w:hAnsi="楷体_GB2312" w:cs="楷体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、项目名称：成人教育收费</w:t>
      </w:r>
    </w:p>
    <w:p w:rsidR="00953097" w:rsidRDefault="00953097" w:rsidP="00D81F15">
      <w:pPr>
        <w:ind w:firstLine="645"/>
        <w:rPr>
          <w:rFonts w:ascii="楷体_GB2312" w:eastAsia="楷体_GB2312" w:hAnsi="楷体_GB2312" w:cs="楷体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、设立依据：晋价物字（</w:t>
      </w:r>
      <w:r>
        <w:rPr>
          <w:rFonts w:ascii="楷体_GB2312" w:eastAsia="楷体_GB2312" w:hAnsi="楷体_GB2312" w:cs="楷体_GB2312"/>
          <w:sz w:val="32"/>
          <w:szCs w:val="32"/>
        </w:rPr>
        <w:t>2002</w:t>
      </w:r>
      <w:r>
        <w:rPr>
          <w:rFonts w:ascii="楷体_GB2312" w:eastAsia="楷体_GB2312" w:hAnsi="楷体_GB2312" w:cs="楷体_GB2312" w:hint="eastAsia"/>
          <w:sz w:val="32"/>
          <w:szCs w:val="32"/>
        </w:rPr>
        <w:t>）</w:t>
      </w:r>
      <w:r>
        <w:rPr>
          <w:rFonts w:ascii="楷体_GB2312" w:eastAsia="楷体_GB2312" w:hAnsi="楷体_GB2312" w:cs="楷体_GB2312"/>
          <w:sz w:val="32"/>
          <w:szCs w:val="32"/>
        </w:rPr>
        <w:t>251</w:t>
      </w:r>
      <w:r>
        <w:rPr>
          <w:rFonts w:ascii="楷体_GB2312" w:eastAsia="楷体_GB2312" w:hAnsi="楷体_GB2312" w:cs="楷体_GB2312" w:hint="eastAsia"/>
          <w:sz w:val="32"/>
          <w:szCs w:val="32"/>
        </w:rPr>
        <w:t>号文件</w:t>
      </w:r>
    </w:p>
    <w:p w:rsidR="00953097" w:rsidRDefault="00953097" w:rsidP="00D81F15">
      <w:pPr>
        <w:ind w:firstLine="645"/>
        <w:rPr>
          <w:rFonts w:ascii="楷体_GB2312" w:eastAsia="楷体_GB2312" w:hAnsi="楷体_GB2312" w:cs="楷体_GB2312"/>
          <w:sz w:val="32"/>
          <w:szCs w:val="32"/>
        </w:rPr>
      </w:pPr>
      <w:r>
        <w:rPr>
          <w:rFonts w:ascii="楷体_GB2312" w:eastAsia="楷体_GB2312" w:hAnsi="楷体_GB2312" w:cs="楷体_GB2312"/>
          <w:sz w:val="32"/>
          <w:szCs w:val="32"/>
        </w:rPr>
        <w:t>3</w:t>
      </w:r>
      <w:r>
        <w:rPr>
          <w:rFonts w:ascii="楷体_GB2312" w:eastAsia="楷体_GB2312" w:hAnsi="楷体_GB2312" w:cs="楷体_GB2312" w:hint="eastAsia"/>
          <w:sz w:val="32"/>
          <w:szCs w:val="32"/>
        </w:rPr>
        <w:t>、征收方式和标准：现金缴费；本科文经学分费</w:t>
      </w:r>
      <w:r>
        <w:rPr>
          <w:rFonts w:ascii="楷体_GB2312" w:eastAsia="楷体_GB2312" w:hAnsi="楷体_GB2312" w:cs="楷体_GB2312"/>
          <w:sz w:val="32"/>
          <w:szCs w:val="32"/>
        </w:rPr>
        <w:t>60</w:t>
      </w:r>
      <w:r>
        <w:rPr>
          <w:rFonts w:ascii="楷体_GB2312" w:eastAsia="楷体_GB2312" w:hAnsi="楷体_GB2312" w:cs="楷体_GB2312" w:hint="eastAsia"/>
          <w:sz w:val="32"/>
          <w:szCs w:val="32"/>
        </w:rPr>
        <w:t>元，本科理工类</w:t>
      </w:r>
      <w:r>
        <w:rPr>
          <w:rFonts w:ascii="楷体_GB2312" w:eastAsia="楷体_GB2312" w:hAnsi="楷体_GB2312" w:cs="楷体_GB2312"/>
          <w:sz w:val="32"/>
          <w:szCs w:val="32"/>
        </w:rPr>
        <w:t>65</w:t>
      </w:r>
      <w:r>
        <w:rPr>
          <w:rFonts w:ascii="楷体_GB2312" w:eastAsia="楷体_GB2312" w:hAnsi="楷体_GB2312" w:cs="楷体_GB2312" w:hint="eastAsia"/>
          <w:sz w:val="32"/>
          <w:szCs w:val="32"/>
        </w:rPr>
        <w:t>元，专科文经类</w:t>
      </w:r>
      <w:r>
        <w:rPr>
          <w:rFonts w:ascii="楷体_GB2312" w:eastAsia="楷体_GB2312" w:hAnsi="楷体_GB2312" w:cs="楷体_GB2312"/>
          <w:sz w:val="32"/>
          <w:szCs w:val="32"/>
        </w:rPr>
        <w:t>50</w:t>
      </w:r>
      <w:r>
        <w:rPr>
          <w:rFonts w:ascii="楷体_GB2312" w:eastAsia="楷体_GB2312" w:hAnsi="楷体_GB2312" w:cs="楷体_GB2312" w:hint="eastAsia"/>
          <w:sz w:val="32"/>
          <w:szCs w:val="32"/>
        </w:rPr>
        <w:t>元，专科理工类</w:t>
      </w:r>
      <w:r>
        <w:rPr>
          <w:rFonts w:ascii="楷体_GB2312" w:eastAsia="楷体_GB2312" w:hAnsi="楷体_GB2312" w:cs="楷体_GB2312"/>
          <w:sz w:val="32"/>
          <w:szCs w:val="32"/>
        </w:rPr>
        <w:t>55</w:t>
      </w:r>
      <w:r>
        <w:rPr>
          <w:rFonts w:ascii="楷体_GB2312" w:eastAsia="楷体_GB2312" w:hAnsi="楷体_GB2312" w:cs="楷体_GB2312" w:hint="eastAsia"/>
          <w:sz w:val="32"/>
          <w:szCs w:val="32"/>
        </w:rPr>
        <w:t>元，注册费</w:t>
      </w:r>
      <w:r>
        <w:rPr>
          <w:rFonts w:ascii="楷体_GB2312" w:eastAsia="楷体_GB2312" w:hAnsi="楷体_GB2312" w:cs="楷体_GB2312"/>
          <w:sz w:val="32"/>
          <w:szCs w:val="32"/>
        </w:rPr>
        <w:t>120</w:t>
      </w:r>
      <w:r>
        <w:rPr>
          <w:rFonts w:ascii="楷体_GB2312" w:eastAsia="楷体_GB2312" w:hAnsi="楷体_GB2312" w:cs="楷体_GB2312" w:hint="eastAsia"/>
          <w:sz w:val="32"/>
          <w:szCs w:val="32"/>
        </w:rPr>
        <w:t>元</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人，考试费</w:t>
      </w:r>
      <w:r>
        <w:rPr>
          <w:rFonts w:ascii="楷体_GB2312" w:eastAsia="楷体_GB2312" w:hAnsi="楷体_GB2312" w:cs="楷体_GB2312"/>
          <w:sz w:val="32"/>
          <w:szCs w:val="32"/>
        </w:rPr>
        <w:t>20</w:t>
      </w:r>
      <w:r>
        <w:rPr>
          <w:rFonts w:ascii="楷体_GB2312" w:eastAsia="楷体_GB2312" w:hAnsi="楷体_GB2312" w:cs="楷体_GB2312" w:hint="eastAsia"/>
          <w:sz w:val="32"/>
          <w:szCs w:val="32"/>
        </w:rPr>
        <w:t>元</w:t>
      </w:r>
      <w:r>
        <w:rPr>
          <w:rFonts w:ascii="楷体_GB2312" w:eastAsia="楷体_GB2312" w:hAnsi="楷体_GB2312" w:cs="楷体_GB2312"/>
          <w:sz w:val="32"/>
          <w:szCs w:val="32"/>
        </w:rPr>
        <w:t>/</w:t>
      </w:r>
      <w:r>
        <w:rPr>
          <w:rFonts w:ascii="楷体_GB2312" w:eastAsia="楷体_GB2312" w:hAnsi="楷体_GB2312" w:cs="楷体_GB2312" w:hint="eastAsia"/>
          <w:sz w:val="32"/>
          <w:szCs w:val="32"/>
        </w:rPr>
        <w:t>门</w:t>
      </w:r>
    </w:p>
    <w:p w:rsidR="00953097" w:rsidRDefault="00953097" w:rsidP="00D81F15">
      <w:pPr>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基金执收：无</w:t>
      </w:r>
    </w:p>
    <w:p w:rsidR="00953097" w:rsidRDefault="00953097">
      <w:pPr>
        <w:numPr>
          <w:ilvl w:val="0"/>
          <w:numId w:val="1"/>
        </w:numPr>
        <w:ind w:firstLine="636"/>
        <w:rPr>
          <w:rFonts w:ascii="楷体_GB2312" w:eastAsia="楷体_GB2312" w:hAnsi="楷体_GB2312" w:cs="楷体_GB2312"/>
          <w:sz w:val="32"/>
          <w:szCs w:val="32"/>
        </w:rPr>
      </w:pPr>
      <w:r>
        <w:rPr>
          <w:rFonts w:ascii="楷体_GB2312" w:eastAsia="楷体_GB2312" w:hAnsi="楷体_GB2312" w:cs="楷体_GB2312" w:hint="eastAsia"/>
          <w:sz w:val="32"/>
          <w:szCs w:val="32"/>
        </w:rPr>
        <w:t>其他</w:t>
      </w:r>
    </w:p>
    <w:p w:rsidR="00953097" w:rsidRDefault="00953097">
      <w:pPr>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w:t>
      </w:r>
      <w:r>
        <w:rPr>
          <w:rFonts w:ascii="黑体" w:eastAsia="黑体" w:hAnsi="黑体" w:hint="eastAsia"/>
          <w:sz w:val="32"/>
          <w:szCs w:val="32"/>
        </w:rPr>
        <w:t>名词解释（参考模板，各单位可根据本单位实际情况进行修改和完善）</w:t>
      </w:r>
    </w:p>
    <w:p w:rsidR="00953097" w:rsidRDefault="00953097" w:rsidP="00902192">
      <w:pPr>
        <w:autoSpaceDE w:val="0"/>
        <w:autoSpaceDN w:val="0"/>
        <w:adjustRightInd w:val="0"/>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（一）基本支出：指为保障机构正常运转、完成日常</w:t>
      </w:r>
    </w:p>
    <w:p w:rsidR="00953097" w:rsidRDefault="00953097">
      <w:pPr>
        <w:autoSpaceDE w:val="0"/>
        <w:autoSpaceDN w:val="0"/>
        <w:adjustRightInd w:val="0"/>
        <w:rPr>
          <w:rFonts w:ascii="楷体_GB2312" w:eastAsia="楷体_GB2312" w:hAnsi="楷体_GB2312" w:cs="楷体_GB2312"/>
          <w:sz w:val="32"/>
          <w:szCs w:val="32"/>
        </w:rPr>
      </w:pPr>
      <w:r>
        <w:rPr>
          <w:rFonts w:ascii="楷体_GB2312" w:eastAsia="楷体_GB2312" w:hAnsi="楷体_GB2312" w:cs="楷体_GB2312" w:hint="eastAsia"/>
          <w:sz w:val="32"/>
          <w:szCs w:val="32"/>
        </w:rPr>
        <w:t>工作任务而发生的人员支出和公用支出。</w:t>
      </w:r>
    </w:p>
    <w:p w:rsidR="00953097" w:rsidRDefault="00953097" w:rsidP="00902192">
      <w:pPr>
        <w:autoSpaceDE w:val="0"/>
        <w:autoSpaceDN w:val="0"/>
        <w:adjustRightInd w:val="0"/>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（二）项目支出：指在基本支出之外为完成特定行政任</w:t>
      </w:r>
    </w:p>
    <w:p w:rsidR="00953097" w:rsidRDefault="00953097">
      <w:pPr>
        <w:rPr>
          <w:rFonts w:ascii="楷体_GB2312" w:eastAsia="楷体_GB2312" w:hAnsi="楷体_GB2312" w:cs="楷体_GB2312"/>
          <w:sz w:val="32"/>
          <w:szCs w:val="32"/>
        </w:rPr>
      </w:pPr>
      <w:r>
        <w:rPr>
          <w:rFonts w:ascii="楷体_GB2312" w:eastAsia="楷体_GB2312" w:hAnsi="楷体_GB2312" w:cs="楷体_GB2312" w:hint="eastAsia"/>
          <w:sz w:val="32"/>
          <w:szCs w:val="32"/>
        </w:rPr>
        <w:t>务和事业发展目标所发生的支出。</w:t>
      </w:r>
    </w:p>
    <w:p w:rsidR="00953097" w:rsidRDefault="00953097" w:rsidP="00902192">
      <w:pPr>
        <w:autoSpaceDE w:val="0"/>
        <w:autoSpaceDN w:val="0"/>
        <w:adjustRightInd w:val="0"/>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w:t>
      </w:r>
      <w:r>
        <w:rPr>
          <w:rFonts w:ascii="楷体_GB2312" w:eastAsia="楷体_GB2312" w:hAnsi="楷体_GB2312" w:cs="楷体_GB2312" w:hint="eastAsia"/>
          <w:sz w:val="32"/>
          <w:szCs w:val="32"/>
        </w:rPr>
        <w:lastRenderedPageBreak/>
        <w:t>用等支出；公务接待费反映单位按规定开支的各类公务接待（含外宾接待）支出。</w:t>
      </w:r>
    </w:p>
    <w:p w:rsidR="00953097" w:rsidRDefault="00953097" w:rsidP="00902192">
      <w:pPr>
        <w:autoSpaceDE w:val="0"/>
        <w:autoSpaceDN w:val="0"/>
        <w:adjustRightInd w:val="0"/>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（四）机关运行经费：指行政单位和参照公务员法管理的事业单位使用一般公共预算安排的基本支出中的日常公用经费支出。</w:t>
      </w:r>
    </w:p>
    <w:p w:rsidR="00953097" w:rsidRDefault="00953097">
      <w:pPr>
        <w:rPr>
          <w:rFonts w:ascii="楷体_GB2312" w:eastAsia="楷体_GB2312" w:hAnsi="楷体_GB2312" w:cs="楷体_GB2312"/>
          <w:sz w:val="32"/>
          <w:szCs w:val="32"/>
        </w:rPr>
      </w:pPr>
    </w:p>
    <w:sectPr w:rsidR="00953097" w:rsidSect="00AD0B56">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97" w:rsidRDefault="00953097" w:rsidP="00AD0B56">
      <w:r>
        <w:separator/>
      </w:r>
    </w:p>
  </w:endnote>
  <w:endnote w:type="continuationSeparator" w:id="0">
    <w:p w:rsidR="00953097" w:rsidRDefault="00953097" w:rsidP="00AD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097" w:rsidRDefault="0095309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53097" w:rsidRDefault="0095309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097" w:rsidRDefault="00E22782">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097" w:rsidRDefault="00953097">
                          <w:pPr>
                            <w:pStyle w:val="a3"/>
                            <w:rPr>
                              <w:rStyle w:val="a5"/>
                            </w:rPr>
                          </w:pPr>
                          <w:r>
                            <w:rPr>
                              <w:rStyle w:val="a5"/>
                            </w:rPr>
                            <w:fldChar w:fldCharType="begin"/>
                          </w:r>
                          <w:r>
                            <w:rPr>
                              <w:rStyle w:val="a5"/>
                            </w:rPr>
                            <w:instrText xml:space="preserve">PAGE  </w:instrText>
                          </w:r>
                          <w:r>
                            <w:rPr>
                              <w:rStyle w:val="a5"/>
                            </w:rPr>
                            <w:fldChar w:fldCharType="separate"/>
                          </w:r>
                          <w:r w:rsidR="00E22782">
                            <w:rPr>
                              <w:rStyle w:val="a5"/>
                              <w:noProof/>
                            </w:rPr>
                            <w:t>2</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filled="f" stroked="f">
              <v:textbox style="mso-fit-shape-to-text:t" inset="0,0,0,0">
                <w:txbxContent>
                  <w:p w:rsidR="00953097" w:rsidRDefault="00953097">
                    <w:pPr>
                      <w:pStyle w:val="a3"/>
                      <w:rPr>
                        <w:rStyle w:val="a5"/>
                      </w:rPr>
                    </w:pPr>
                    <w:r>
                      <w:rPr>
                        <w:rStyle w:val="a5"/>
                      </w:rPr>
                      <w:fldChar w:fldCharType="begin"/>
                    </w:r>
                    <w:r>
                      <w:rPr>
                        <w:rStyle w:val="a5"/>
                      </w:rPr>
                      <w:instrText xml:space="preserve">PAGE  </w:instrText>
                    </w:r>
                    <w:r>
                      <w:rPr>
                        <w:rStyle w:val="a5"/>
                      </w:rPr>
                      <w:fldChar w:fldCharType="separate"/>
                    </w:r>
                    <w:r w:rsidR="00E22782">
                      <w:rPr>
                        <w:rStyle w:val="a5"/>
                        <w:noProof/>
                      </w:rPr>
                      <w:t>2</w:t>
                    </w:r>
                    <w:r>
                      <w:rPr>
                        <w:rStyle w:val="a5"/>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97" w:rsidRDefault="00953097" w:rsidP="00AD0B56">
      <w:r>
        <w:separator/>
      </w:r>
    </w:p>
  </w:footnote>
  <w:footnote w:type="continuationSeparator" w:id="0">
    <w:p w:rsidR="00953097" w:rsidRDefault="00953097" w:rsidP="00AD0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476BD"/>
    <w:multiLevelType w:val="singleLevel"/>
    <w:tmpl w:val="58D476BD"/>
    <w:lvl w:ilvl="0">
      <w:start w:val="5"/>
      <w:numFmt w:val="chineseCounting"/>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61"/>
    <w:rsid w:val="00027689"/>
    <w:rsid w:val="00086CFA"/>
    <w:rsid w:val="001600D1"/>
    <w:rsid w:val="0019640E"/>
    <w:rsid w:val="001C655E"/>
    <w:rsid w:val="002F00EC"/>
    <w:rsid w:val="00331E2B"/>
    <w:rsid w:val="00332350"/>
    <w:rsid w:val="003B362F"/>
    <w:rsid w:val="00530361"/>
    <w:rsid w:val="00552BFB"/>
    <w:rsid w:val="00575A54"/>
    <w:rsid w:val="005F3C30"/>
    <w:rsid w:val="0069691F"/>
    <w:rsid w:val="006C112A"/>
    <w:rsid w:val="00727DF1"/>
    <w:rsid w:val="007842E0"/>
    <w:rsid w:val="007E3878"/>
    <w:rsid w:val="007E4136"/>
    <w:rsid w:val="008E24FF"/>
    <w:rsid w:val="00902192"/>
    <w:rsid w:val="00953097"/>
    <w:rsid w:val="00991179"/>
    <w:rsid w:val="009C570F"/>
    <w:rsid w:val="00A665B7"/>
    <w:rsid w:val="00A76357"/>
    <w:rsid w:val="00AD0B56"/>
    <w:rsid w:val="00AE2DA2"/>
    <w:rsid w:val="00B4428D"/>
    <w:rsid w:val="00B842D1"/>
    <w:rsid w:val="00C337E6"/>
    <w:rsid w:val="00D278F0"/>
    <w:rsid w:val="00D81F15"/>
    <w:rsid w:val="00DC7F31"/>
    <w:rsid w:val="00E22782"/>
    <w:rsid w:val="00E24128"/>
    <w:rsid w:val="00E43FC2"/>
    <w:rsid w:val="00E80A5F"/>
    <w:rsid w:val="00EA6635"/>
    <w:rsid w:val="01B4135D"/>
    <w:rsid w:val="05510D46"/>
    <w:rsid w:val="0985628C"/>
    <w:rsid w:val="0B5A1DB5"/>
    <w:rsid w:val="1A4B3503"/>
    <w:rsid w:val="1C0C3B07"/>
    <w:rsid w:val="1E606C97"/>
    <w:rsid w:val="1F75674E"/>
    <w:rsid w:val="1FC20651"/>
    <w:rsid w:val="30782051"/>
    <w:rsid w:val="35BC1C21"/>
    <w:rsid w:val="37334D73"/>
    <w:rsid w:val="4C2A373B"/>
    <w:rsid w:val="4D27293B"/>
    <w:rsid w:val="4F7D7F40"/>
    <w:rsid w:val="501E791D"/>
    <w:rsid w:val="508F58F6"/>
    <w:rsid w:val="516E1A8F"/>
    <w:rsid w:val="53A371B6"/>
    <w:rsid w:val="5C8205E7"/>
    <w:rsid w:val="61196E57"/>
    <w:rsid w:val="6157253F"/>
    <w:rsid w:val="63637CAA"/>
    <w:rsid w:val="68CB0C77"/>
    <w:rsid w:val="6A864F18"/>
    <w:rsid w:val="71765F13"/>
    <w:rsid w:val="7CFD17B0"/>
    <w:rsid w:val="7F553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B56"/>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D0B56"/>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uiPriority w:val="99"/>
    <w:semiHidden/>
    <w:locked/>
    <w:rsid w:val="00AD0B56"/>
    <w:rPr>
      <w:rFonts w:cs="Times New Roman"/>
      <w:sz w:val="18"/>
      <w:szCs w:val="18"/>
    </w:rPr>
  </w:style>
  <w:style w:type="paragraph" w:styleId="a4">
    <w:name w:val="header"/>
    <w:basedOn w:val="a"/>
    <w:link w:val="Char0"/>
    <w:uiPriority w:val="99"/>
    <w:rsid w:val="00AD0B56"/>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basedOn w:val="a0"/>
    <w:link w:val="a4"/>
    <w:uiPriority w:val="99"/>
    <w:semiHidden/>
    <w:locked/>
    <w:rsid w:val="00AD0B56"/>
    <w:rPr>
      <w:rFonts w:cs="Times New Roman"/>
      <w:sz w:val="18"/>
      <w:szCs w:val="18"/>
    </w:rPr>
  </w:style>
  <w:style w:type="character" w:styleId="a5">
    <w:name w:val="page number"/>
    <w:basedOn w:val="a0"/>
    <w:uiPriority w:val="99"/>
    <w:rsid w:val="00AD0B5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B56"/>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D0B56"/>
    <w:pPr>
      <w:tabs>
        <w:tab w:val="center" w:pos="4153"/>
        <w:tab w:val="right" w:pos="8306"/>
      </w:tabs>
      <w:snapToGrid w:val="0"/>
      <w:jc w:val="left"/>
    </w:pPr>
    <w:rPr>
      <w:rFonts w:ascii="Calibri" w:hAnsi="Calibri"/>
      <w:sz w:val="18"/>
      <w:szCs w:val="18"/>
    </w:rPr>
  </w:style>
  <w:style w:type="character" w:customStyle="1" w:styleId="Char">
    <w:name w:val="页脚 Char"/>
    <w:basedOn w:val="a0"/>
    <w:link w:val="a3"/>
    <w:uiPriority w:val="99"/>
    <w:semiHidden/>
    <w:locked/>
    <w:rsid w:val="00AD0B56"/>
    <w:rPr>
      <w:rFonts w:cs="Times New Roman"/>
      <w:sz w:val="18"/>
      <w:szCs w:val="18"/>
    </w:rPr>
  </w:style>
  <w:style w:type="paragraph" w:styleId="a4">
    <w:name w:val="header"/>
    <w:basedOn w:val="a"/>
    <w:link w:val="Char0"/>
    <w:uiPriority w:val="99"/>
    <w:rsid w:val="00AD0B56"/>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basedOn w:val="a0"/>
    <w:link w:val="a4"/>
    <w:uiPriority w:val="99"/>
    <w:semiHidden/>
    <w:locked/>
    <w:rsid w:val="00AD0B56"/>
    <w:rPr>
      <w:rFonts w:cs="Times New Roman"/>
      <w:sz w:val="18"/>
      <w:szCs w:val="18"/>
    </w:rPr>
  </w:style>
  <w:style w:type="character" w:styleId="a5">
    <w:name w:val="page number"/>
    <w:basedOn w:val="a0"/>
    <w:uiPriority w:val="99"/>
    <w:rsid w:val="00AD0B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Words>
  <Characters>1131</Characters>
  <Application>Microsoft Office Word</Application>
  <DocSecurity>0</DocSecurity>
  <Lines>9</Lines>
  <Paragraphs>2</Paragraphs>
  <ScaleCrop>false</ScaleCrop>
  <Company>Sky123.Org</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郜汝敬 </dc:creator>
  <cp:lastModifiedBy>Windows 用户</cp:lastModifiedBy>
  <cp:revision>2</cp:revision>
  <cp:lastPrinted>2017-01-18T09:15:00Z</cp:lastPrinted>
  <dcterms:created xsi:type="dcterms:W3CDTF">2018-12-26T02:13:00Z</dcterms:created>
  <dcterms:modified xsi:type="dcterms:W3CDTF">2018-12-26T02:13:00Z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