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长治市</w:t>
      </w:r>
      <w:r>
        <w:rPr>
          <w:rFonts w:hint="eastAsia" w:ascii="方正小标宋简体" w:hAnsi="方正小标宋简体" w:eastAsia="方正小标宋简体" w:cs="方正小标宋简体"/>
          <w:sz w:val="44"/>
          <w:szCs w:val="44"/>
          <w:lang w:val="en-US" w:eastAsia="zh-CN"/>
        </w:rPr>
        <w:t>新闻出版局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2026年度行政检查工作计划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为认真履行</w:t>
      </w:r>
      <w:r>
        <w:rPr>
          <w:rFonts w:hint="eastAsia" w:ascii="方正仿宋_GB2312" w:hAnsi="方正仿宋_GB2312" w:eastAsia="方正仿宋_GB2312" w:cs="方正仿宋_GB2312"/>
          <w:sz w:val="32"/>
          <w:szCs w:val="32"/>
          <w:lang w:val="en-US" w:eastAsia="zh-CN"/>
        </w:rPr>
        <w:t>新闻出版</w:t>
      </w:r>
      <w:r>
        <w:rPr>
          <w:rFonts w:hint="eastAsia" w:ascii="方正仿宋_GB2312" w:hAnsi="方正仿宋_GB2312" w:eastAsia="方正仿宋_GB2312" w:cs="方正仿宋_GB2312"/>
          <w:sz w:val="32"/>
          <w:szCs w:val="32"/>
        </w:rPr>
        <w:t>市场执法监管职责，切实规范市场秩序，筑牢意识形态安全和文化安全防线，依据国务院办公厅《关于严格规范涉企行政检查的意见》、《山西省人民政府办公厅关于印发山西省严格规范涉企行政检查若干举措的通知》（晋政办发〔2025〕9号）、《山西省行政执法条例》，严格落实省市</w:t>
      </w:r>
      <w:r>
        <w:rPr>
          <w:rFonts w:hint="eastAsia" w:ascii="方正仿宋_GB2312" w:hAnsi="方正仿宋_GB2312" w:eastAsia="方正仿宋_GB2312" w:cs="方正仿宋_GB2312"/>
          <w:sz w:val="32"/>
          <w:szCs w:val="32"/>
          <w:lang w:val="en-US" w:eastAsia="zh-CN"/>
        </w:rPr>
        <w:t>新闻出版</w:t>
      </w:r>
      <w:r>
        <w:rPr>
          <w:rFonts w:hint="eastAsia" w:ascii="方正仿宋_GB2312" w:hAnsi="方正仿宋_GB2312" w:eastAsia="方正仿宋_GB2312" w:cs="方正仿宋_GB2312"/>
          <w:sz w:val="32"/>
          <w:szCs w:val="32"/>
        </w:rPr>
        <w:t>市场行政执法工作要求，结合我市</w:t>
      </w:r>
      <w:r>
        <w:rPr>
          <w:rFonts w:hint="eastAsia" w:ascii="方正仿宋_GB2312" w:hAnsi="方正仿宋_GB2312" w:eastAsia="方正仿宋_GB2312" w:cs="方正仿宋_GB2312"/>
          <w:sz w:val="32"/>
          <w:szCs w:val="32"/>
          <w:lang w:val="en-US" w:eastAsia="zh-CN"/>
        </w:rPr>
        <w:t>新闻出版市场行政执法</w:t>
      </w:r>
      <w:r>
        <w:rPr>
          <w:rFonts w:hint="eastAsia" w:ascii="方正仿宋_GB2312" w:hAnsi="方正仿宋_GB2312" w:eastAsia="方正仿宋_GB2312" w:cs="方正仿宋_GB2312"/>
          <w:sz w:val="32"/>
          <w:szCs w:val="32"/>
        </w:rPr>
        <w:t>工作实际，特制定2026年度执法检查计划。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heading_0"/>
      <w:r>
        <w:rPr>
          <w:rFonts w:hint="eastAsia" w:ascii="黑体" w:hAnsi="黑体" w:eastAsia="黑体" w:cs="黑体"/>
          <w:sz w:val="32"/>
          <w:szCs w:val="32"/>
        </w:rPr>
        <w:t>一、执法检查主体</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长治市</w:t>
      </w:r>
      <w:r>
        <w:rPr>
          <w:rFonts w:hint="eastAsia" w:ascii="方正仿宋_GB2312" w:hAnsi="方正仿宋_GB2312" w:eastAsia="方正仿宋_GB2312" w:cs="方正仿宋_GB2312"/>
          <w:sz w:val="32"/>
          <w:szCs w:val="32"/>
          <w:lang w:val="en-US" w:eastAsia="zh-CN"/>
        </w:rPr>
        <w:t>新闻出版局</w:t>
      </w:r>
      <w:r>
        <w:rPr>
          <w:rFonts w:hint="eastAsia" w:ascii="方正仿宋_GB2312" w:hAnsi="方正仿宋_GB2312" w:eastAsia="方正仿宋_GB2312" w:cs="方正仿宋_GB2312"/>
          <w:sz w:val="32"/>
          <w:szCs w:val="32"/>
        </w:rPr>
        <w:t>（长治市文化市场综合行政执法队具体实施）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1" w:name="heading_1"/>
      <w:r>
        <w:rPr>
          <w:rFonts w:hint="eastAsia" w:ascii="黑体" w:hAnsi="黑体" w:eastAsia="黑体" w:cs="黑体"/>
          <w:sz w:val="32"/>
          <w:szCs w:val="32"/>
        </w:rPr>
        <w:t>二、执法检查原则</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严格遵循“无事不扰、透明规范”的原则，落实涉企行政检查“八个不得”</w:t>
      </w:r>
      <w:r>
        <w:rPr>
          <w:rFonts w:hint="eastAsia" w:ascii="方正仿宋_GB2312" w:hAnsi="方正仿宋_GB2312" w:eastAsia="方正仿宋_GB2312" w:cs="方正仿宋_GB2312"/>
          <w:sz w:val="32"/>
          <w:szCs w:val="32"/>
          <w:lang w:val="en-US" w:eastAsia="zh-CN"/>
        </w:rPr>
        <w:t>总体要求</w:t>
      </w:r>
      <w:r>
        <w:rPr>
          <w:rFonts w:hint="eastAsia" w:ascii="方正仿宋_GB2312" w:hAnsi="方正仿宋_GB2312" w:eastAsia="方正仿宋_GB2312" w:cs="方正仿宋_GB2312"/>
          <w:sz w:val="32"/>
          <w:szCs w:val="32"/>
        </w:rPr>
        <w:t>，严控检查频次，杜绝重复检查、随意检查；坚持“执法+服务+宣传”三位一体，将普法宣传融入执法全过程，避免“以罚代管”；区分经营主体风险等级，实施分级分类监管，提升执法精准度和效能，切实减轻企业负担，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 w:name="heading_2"/>
      <w:r>
        <w:rPr>
          <w:rFonts w:hint="eastAsia" w:ascii="黑体" w:hAnsi="黑体" w:eastAsia="黑体" w:cs="黑体"/>
          <w:sz w:val="32"/>
          <w:szCs w:val="32"/>
        </w:rPr>
        <w:t>三、检查方式</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根据法律、法规、规章所赋予的检查职权，结合</w:t>
      </w:r>
      <w:r>
        <w:rPr>
          <w:rFonts w:hint="eastAsia" w:ascii="方正仿宋_GB2312" w:hAnsi="方正仿宋_GB2312" w:eastAsia="方正仿宋_GB2312" w:cs="方正仿宋_GB2312"/>
          <w:sz w:val="32"/>
          <w:szCs w:val="32"/>
          <w:lang w:val="en-US" w:eastAsia="zh-CN"/>
        </w:rPr>
        <w:t>新闻出版领域运行</w:t>
      </w:r>
      <w:r>
        <w:rPr>
          <w:rFonts w:hint="eastAsia" w:ascii="方正仿宋_GB2312" w:hAnsi="方正仿宋_GB2312" w:eastAsia="方正仿宋_GB2312" w:cs="方正仿宋_GB2312"/>
          <w:sz w:val="32"/>
          <w:szCs w:val="32"/>
        </w:rPr>
        <w:t>特点和涉企检查规范要求，整合优化检查方式，采取以下多种形式开展行政执法检查工作，确保执法效能与企业减负相统一。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3" w:name="heading_3"/>
      <w:r>
        <w:rPr>
          <w:rFonts w:hint="eastAsia" w:ascii="方正楷体_GB2312" w:hAnsi="方正楷体_GB2312" w:eastAsia="方正楷体_GB2312" w:cs="方正楷体_GB2312"/>
          <w:sz w:val="32"/>
          <w:szCs w:val="32"/>
        </w:rPr>
        <w:t>（一）日常检查</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依据2026年度行政检查计划，采取现场检查与非现场检查相结合的方式，优先采用“文网卫士”、网络巡查、大数据核查等非现场方式，依法对管辖区域内</w:t>
      </w:r>
      <w:r>
        <w:rPr>
          <w:rFonts w:hint="eastAsia" w:ascii="方正仿宋_GB2312" w:hAnsi="方正仿宋_GB2312" w:eastAsia="方正仿宋_GB2312" w:cs="方正仿宋_GB2312"/>
          <w:sz w:val="32"/>
          <w:szCs w:val="32"/>
          <w:lang w:val="en-US" w:eastAsia="zh-CN"/>
        </w:rPr>
        <w:t>新闻出版</w:t>
      </w:r>
      <w:r>
        <w:rPr>
          <w:rFonts w:hint="eastAsia" w:ascii="方正仿宋_GB2312" w:hAnsi="方正仿宋_GB2312" w:eastAsia="方正仿宋_GB2312" w:cs="方正仿宋_GB2312"/>
          <w:sz w:val="32"/>
          <w:szCs w:val="32"/>
        </w:rPr>
        <w:t>市场经营场所开展行政执法检查。对新开业经营主体开展指导检查，对近两年多次违法违规、风险等级较高的场所实施重点现场检查，对风险等级较低、近三年无违法记录的经营主体减少主动检查频次。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4" w:name="heading_4"/>
      <w:r>
        <w:rPr>
          <w:rFonts w:hint="eastAsia" w:ascii="方正楷体_GB2312" w:hAnsi="方正楷体_GB2312" w:eastAsia="方正楷体_GB2312" w:cs="方正楷体_GB2312"/>
          <w:sz w:val="32"/>
          <w:szCs w:val="32"/>
        </w:rPr>
        <w:t>（二）联合执法检查</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健全跨部门、跨区域联合执法机制，推行“综合查一次”模式，加强与公安、市场监管、消防、邮政、无线电管理等部门的协作配合，围绕重点领域、重点时段开展联合执法，发挥多部门优势，提升执法效能，减少对企业正常经营的干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5" w:name="heading_5"/>
      <w:r>
        <w:rPr>
          <w:rFonts w:hint="eastAsia" w:ascii="方正楷体_GB2312" w:hAnsi="方正楷体_GB2312" w:eastAsia="方正楷体_GB2312" w:cs="方正楷体_GB2312"/>
          <w:sz w:val="32"/>
          <w:szCs w:val="32"/>
        </w:rPr>
        <w:t>（三）“双随机”抽查</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双随机、一公开”检查工作原则，结合各有关部门工作要求，依托“全国文化市场技术监管与服务平台”、长治市“双随机”监管平台，在被检查主体名录库中随机抽取检查对象、在执法人员库中随机抽取2名以上执法人员，依法开展“双随机”抽查工作，抽查结果及时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6" w:name="heading_6"/>
      <w:r>
        <w:rPr>
          <w:rFonts w:hint="eastAsia" w:ascii="方正楷体_GB2312" w:hAnsi="方正楷体_GB2312" w:eastAsia="方正楷体_GB2312" w:cs="方正楷体_GB2312"/>
          <w:sz w:val="32"/>
          <w:szCs w:val="32"/>
        </w:rPr>
        <w:t>（四）专项检查</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按照上级安排部署开展专项检查，非必要不开展专项检查。聚焦未成年人保护、版权保护等重点领域，结合“扫黄打非”专项行动、“青少年版权保护季”等活动，精准开展专项整治，重点解决市场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7" w:name="heading_7"/>
      <w:r>
        <w:rPr>
          <w:rFonts w:hint="eastAsia" w:ascii="方正楷体_GB2312" w:hAnsi="方正楷体_GB2312" w:eastAsia="方正楷体_GB2312" w:cs="方正楷体_GB2312"/>
          <w:sz w:val="32"/>
          <w:szCs w:val="32"/>
        </w:rPr>
        <w:t>（五）投诉举报核查</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建立投诉举报快速响应机制，对12345政务服务热线投诉举报，在规定时间内进行核查处置，做到“有诉必接、有案必查、及时反馈”。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heading_8"/>
      <w:r>
        <w:rPr>
          <w:rFonts w:hint="eastAsia" w:ascii="黑体" w:hAnsi="黑体" w:eastAsia="黑体" w:cs="黑体"/>
          <w:sz w:val="32"/>
          <w:szCs w:val="32"/>
        </w:rPr>
        <w:t>四、检查内容及分工安排</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围绕新闻出版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版权</w:t>
      </w:r>
      <w:r>
        <w:rPr>
          <w:rFonts w:hint="eastAsia" w:ascii="方正仿宋_GB2312" w:hAnsi="方正仿宋_GB2312" w:eastAsia="方正仿宋_GB2312" w:cs="方正仿宋_GB2312"/>
          <w:sz w:val="32"/>
          <w:szCs w:val="32"/>
        </w:rPr>
        <w:t>等重点领域，明确检查内容、时间安排，严格对照检查频次管控要求，确保检查全覆盖、无死角，同时杜绝重复检查、过度检查，切实减轻企业经营负担。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9" w:name="heading_13"/>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一</w:t>
      </w:r>
      <w:r>
        <w:rPr>
          <w:rFonts w:hint="eastAsia" w:ascii="方正楷体_GB2312" w:hAnsi="方正楷体_GB2312" w:eastAsia="方正楷体_GB2312" w:cs="方正楷体_GB2312"/>
          <w:sz w:val="32"/>
          <w:szCs w:val="32"/>
        </w:rPr>
        <w:t>）出版物及印刷行业执法检查</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青少年版权保护：依托第四次“青少年版权保护季”行动（2025年10月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2026年3月），1月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3月对</w:t>
      </w:r>
      <w:r>
        <w:rPr>
          <w:rFonts w:hint="eastAsia" w:ascii="方正仿宋_GB2312" w:hAnsi="方正仿宋_GB2312" w:eastAsia="方正仿宋_GB2312" w:cs="方正仿宋_GB2312"/>
          <w:sz w:val="32"/>
          <w:szCs w:val="32"/>
          <w:lang w:val="en-US" w:eastAsia="zh-CN"/>
        </w:rPr>
        <w:t>辖区内</w:t>
      </w:r>
      <w:r>
        <w:rPr>
          <w:rFonts w:hint="eastAsia" w:ascii="方正仿宋_GB2312" w:hAnsi="方正仿宋_GB2312" w:eastAsia="方正仿宋_GB2312" w:cs="方正仿宋_GB2312"/>
          <w:sz w:val="32"/>
          <w:szCs w:val="32"/>
        </w:rPr>
        <w:t>出版物市场、印刷企业开展版权保护检查。（1月-3月）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校园周边文化环境整治：4月-6月，检查小商品批发市场、校园周边书店、文具店、打字复印店等，严厉查处有害“口袋书”、卡通画册、侵权盗版教材教辅等，结合“绿书签”“4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26世界知识产权日”开展校园版权宣传。（4月-6月）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非法出版传播打击：7月-9月，结合暑期、秋季开学季、中秋、国庆等节点，对出版物批销场所、印刷企业、打字复印门店、农贸市场、集市夜市等人流密集区域开展检查，严厉打击非法出版传播活动。（7月-9月）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新增市场主体监管：10月-12月，对市新闻出版局推送的新增市场主体进行重点检查，对内部资料编印单位开展合规检查。（10月-12月）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新业态排查：全年不定时对新业态书吧、AI自习室等场所进行摸底排查，开展普法宣传。（全年）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10" w:name="heading_14"/>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二</w:t>
      </w:r>
      <w:r>
        <w:rPr>
          <w:rFonts w:hint="eastAsia" w:ascii="方正楷体_GB2312" w:hAnsi="方正楷体_GB2312" w:eastAsia="方正楷体_GB2312" w:cs="方正楷体_GB2312"/>
          <w:sz w:val="32"/>
          <w:szCs w:val="32"/>
        </w:rPr>
        <w:t>）网络</w:t>
      </w:r>
      <w:r>
        <w:rPr>
          <w:rFonts w:hint="eastAsia" w:ascii="方正楷体_GB2312" w:hAnsi="方正楷体_GB2312" w:eastAsia="方正楷体_GB2312" w:cs="方正楷体_GB2312"/>
          <w:sz w:val="32"/>
          <w:szCs w:val="32"/>
          <w:lang w:val="en-US" w:eastAsia="zh-CN"/>
        </w:rPr>
        <w:t>出版</w:t>
      </w:r>
      <w:r>
        <w:rPr>
          <w:rFonts w:hint="eastAsia" w:ascii="方正楷体_GB2312" w:hAnsi="方正楷体_GB2312" w:eastAsia="方正楷体_GB2312" w:cs="方正楷体_GB2312"/>
          <w:sz w:val="32"/>
          <w:szCs w:val="32"/>
        </w:rPr>
        <w:t>执法检查</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网络出版监管：严厉查处未经许可擅自从事网络出版、网络游戏发行、“私服、外挂”等违规行为；</w:t>
      </w:r>
      <w:r>
        <w:rPr>
          <w:rFonts w:hint="eastAsia" w:ascii="方正仿宋_GB2312" w:hAnsi="方正仿宋_GB2312" w:eastAsia="方正仿宋_GB2312" w:cs="方正仿宋_GB2312"/>
          <w:sz w:val="32"/>
          <w:szCs w:val="32"/>
          <w:lang w:val="en-US" w:eastAsia="zh-CN"/>
        </w:rPr>
        <w:t>摸排</w:t>
      </w:r>
      <w:r>
        <w:rPr>
          <w:rFonts w:hint="eastAsia" w:ascii="方正仿宋_GB2312" w:hAnsi="方正仿宋_GB2312" w:eastAsia="方正仿宋_GB2312" w:cs="方正仿宋_GB2312"/>
          <w:sz w:val="32"/>
          <w:szCs w:val="32"/>
        </w:rPr>
        <w:t>互联网发行出版物经营单位情况，查处无证经营、未按规定公示许可证信息等行为；加</w:t>
      </w:r>
      <w:r>
        <w:rPr>
          <w:rFonts w:hint="eastAsia" w:ascii="方正仿宋_GB2312" w:hAnsi="方正仿宋_GB2312" w:eastAsia="方正仿宋_GB2312" w:cs="方正仿宋_GB2312"/>
          <w:sz w:val="32"/>
          <w:szCs w:val="32"/>
          <w:lang w:eastAsia="zh-CN"/>
        </w:rPr>
        <w:t>大对对孔夫子</w:t>
      </w:r>
      <w:r>
        <w:rPr>
          <w:rFonts w:hint="eastAsia" w:ascii="方正仿宋_GB2312" w:hAnsi="方正仿宋_GB2312" w:eastAsia="方正仿宋_GB2312" w:cs="方正仿宋_GB2312"/>
          <w:sz w:val="32"/>
          <w:szCs w:val="32"/>
        </w:rPr>
        <w:t>旧书网、闲鱼等二手平台</w:t>
      </w:r>
      <w:r>
        <w:rPr>
          <w:rFonts w:hint="eastAsia" w:ascii="方正仿宋_GB2312" w:hAnsi="方正仿宋_GB2312" w:eastAsia="方正仿宋_GB2312" w:cs="方正仿宋_GB2312"/>
          <w:sz w:val="32"/>
          <w:szCs w:val="32"/>
          <w:lang w:eastAsia="zh-CN"/>
        </w:rPr>
        <w:t>的巡查力度，</w:t>
      </w:r>
      <w:r>
        <w:rPr>
          <w:rFonts w:hint="eastAsia" w:ascii="方正仿宋_GB2312" w:hAnsi="方正仿宋_GB2312" w:eastAsia="方正仿宋_GB2312" w:cs="方正仿宋_GB2312"/>
          <w:sz w:val="32"/>
          <w:szCs w:val="32"/>
        </w:rPr>
        <w:t>打击有害出版物和信息非法传播。（全年）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网络版权保护：联合网信办开展网络巡查，重点打击网络侵权音乐、电影、游戏、动漫等行为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聚焦未成年人权益，严厉打击盗版盗印、非法传播教材教辅、儿童绘本等违法行为，整治破坏未成年人防沉迷措施的违规行为。（全年）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“扫黄打非”专项行动：以“清源2026”“固边2026”“净网2026”“护苗2026”“秋风2026”五大专项行动为抓手，围绕传统节日和重要会议节点，加大巡查力度，打击网上网下非法有害出版物及信息</w:t>
      </w:r>
      <w:r>
        <w:rPr>
          <w:rFonts w:hint="eastAsia" w:ascii="方正仿宋_GB2312" w:hAnsi="方正仿宋_GB2312" w:eastAsia="方正仿宋_GB2312" w:cs="方正仿宋_GB2312"/>
          <w:sz w:val="32"/>
          <w:szCs w:val="32"/>
          <w:lang w:eastAsia="zh-CN"/>
        </w:rPr>
        <w:t>的传播</w:t>
      </w:r>
      <w:r>
        <w:rPr>
          <w:rFonts w:hint="eastAsia" w:ascii="方正仿宋_GB2312" w:hAnsi="方正仿宋_GB2312" w:eastAsia="方正仿宋_GB2312" w:cs="方正仿宋_GB2312"/>
          <w:sz w:val="32"/>
          <w:szCs w:val="32"/>
        </w:rPr>
        <w:t>，处置网络直播中涉黄涉非、滋事挑动等违法行为。（全年）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1" w:name="heading_15"/>
      <w:r>
        <w:rPr>
          <w:rFonts w:hint="eastAsia" w:ascii="黑体" w:hAnsi="黑体" w:eastAsia="黑体" w:cs="黑体"/>
          <w:sz w:val="32"/>
          <w:szCs w:val="32"/>
        </w:rPr>
        <w:t>五、检查频次管控</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严格落实国家及山西省规范入企行政检查要求，依据经营主体风险等级实施分级管控，精准匹配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执法分工，杜绝重复检查，</w:t>
      </w:r>
      <w:r>
        <w:rPr>
          <w:rFonts w:hint="eastAsia" w:ascii="方正仿宋_GB2312" w:hAnsi="方正仿宋_GB2312" w:eastAsia="方正仿宋_GB2312" w:cs="方正仿宋_GB2312"/>
          <w:sz w:val="32"/>
          <w:szCs w:val="32"/>
          <w:lang w:eastAsia="zh-CN"/>
        </w:rPr>
        <w:t>同一行政机关对同一企业实施行政检查的年度频次上限为</w:t>
      </w:r>
      <w:r>
        <w:rPr>
          <w:rFonts w:hint="eastAsia" w:ascii="方正仿宋_GB2312" w:hAnsi="方正仿宋_GB2312" w:eastAsia="方正仿宋_GB2312" w:cs="方正仿宋_GB2312"/>
          <w:sz w:val="32"/>
          <w:szCs w:val="32"/>
          <w:lang w:val="en-US" w:eastAsia="zh-CN"/>
        </w:rPr>
        <w:t>1次，</w:t>
      </w:r>
      <w:bookmarkStart w:id="13" w:name="_GoBack"/>
      <w:bookmarkEnd w:id="13"/>
      <w:r>
        <w:rPr>
          <w:rFonts w:hint="eastAsia" w:ascii="方正仿宋_GB2312" w:hAnsi="方正仿宋_GB2312" w:eastAsia="方正仿宋_GB2312" w:cs="方正仿宋_GB2312"/>
          <w:sz w:val="32"/>
          <w:szCs w:val="32"/>
        </w:rPr>
        <w:t>非现场检查不计入现场检查频次，确需现场核查的计入当年频次。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2" w:name="heading_16"/>
      <w:r>
        <w:rPr>
          <w:rFonts w:hint="eastAsia" w:ascii="黑体" w:hAnsi="黑体" w:eastAsia="黑体" w:cs="黑体"/>
          <w:sz w:val="32"/>
          <w:szCs w:val="32"/>
        </w:rPr>
        <w:t>六、检查结果的运用</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公示公开：行政执法检查</w:t>
      </w:r>
      <w:r>
        <w:rPr>
          <w:rFonts w:hint="eastAsia" w:ascii="方正仿宋_GB2312" w:hAnsi="方正仿宋_GB2312" w:eastAsia="方正仿宋_GB2312" w:cs="方正仿宋_GB2312"/>
          <w:sz w:val="32"/>
          <w:szCs w:val="32"/>
          <w:lang w:val="en-US" w:eastAsia="zh-CN"/>
        </w:rPr>
        <w:t>计划</w:t>
      </w:r>
      <w:r>
        <w:rPr>
          <w:rFonts w:hint="eastAsia" w:ascii="方正仿宋_GB2312" w:hAnsi="方正仿宋_GB2312" w:eastAsia="方正仿宋_GB2312" w:cs="方正仿宋_GB2312"/>
          <w:sz w:val="32"/>
          <w:szCs w:val="32"/>
        </w:rPr>
        <w:t>按照行政执法公示要求，在</w:t>
      </w:r>
      <w:r>
        <w:rPr>
          <w:rFonts w:hint="eastAsia" w:ascii="方正仿宋_GB2312" w:hAnsi="方正仿宋_GB2312" w:eastAsia="方正仿宋_GB2312" w:cs="方正仿宋_GB2312"/>
          <w:sz w:val="32"/>
          <w:szCs w:val="32"/>
          <w:lang w:val="en-US" w:eastAsia="zh-CN"/>
        </w:rPr>
        <w:t>长治市新闻出版局</w:t>
      </w:r>
      <w:r>
        <w:rPr>
          <w:rFonts w:hint="eastAsia" w:ascii="方正仿宋_GB2312" w:hAnsi="方正仿宋_GB2312" w:eastAsia="方正仿宋_GB2312" w:cs="方正仿宋_GB2312"/>
          <w:sz w:val="32"/>
          <w:szCs w:val="32"/>
        </w:rPr>
        <w:t>公示专栏及时公示，接受社会监督，保障公众知情权和监督权。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行政处罚：对检查中发现的违法违规行为，依法依规实施行政处罚，重点办理禁止内容等领域重大案件，争取省级集中办案，提高案件办理质量；对投诉举报、上级交办、案件移交等线索深挖细查，提升线索转化为案件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信用监管：将检查结果、行政处罚信息纳入经营主体信用档案，实施信用分级分类监管，对失信主体加大监管力度，对守信主体减少检查频次，引导经营主体依法合规经营。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长治市</w:t>
      </w:r>
      <w:r>
        <w:rPr>
          <w:rFonts w:hint="eastAsia" w:ascii="方正仿宋_GB2312" w:hAnsi="方正仿宋_GB2312" w:eastAsia="方正仿宋_GB2312" w:cs="方正仿宋_GB2312"/>
          <w:sz w:val="32"/>
          <w:szCs w:val="32"/>
          <w:lang w:val="en-US" w:eastAsia="zh-CN"/>
        </w:rPr>
        <w:t>新闻出版局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22</w:t>
      </w:r>
      <w:r>
        <w:rPr>
          <w:rFonts w:hint="eastAsia" w:ascii="方正仿宋_GB2312" w:hAnsi="方正仿宋_GB2312" w:eastAsia="方正仿宋_GB2312" w:cs="方正仿宋_GB2312"/>
          <w:sz w:val="32"/>
          <w:szCs w:val="32"/>
        </w:rPr>
        <w:t>日</w:t>
      </w:r>
    </w:p>
    <w:p>
      <w:pPr>
        <w:rPr>
          <w:rFonts w:hint="eastAsia" w:ascii="方正仿宋_GB2312" w:hAnsi="方正仿宋_GB2312" w:eastAsia="方正仿宋_GB2312" w:cs="方正仿宋_GB2312"/>
          <w:sz w:val="32"/>
          <w:szCs w:val="3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5504F"/>
    <w:rsid w:val="2CEA4754"/>
    <w:rsid w:val="380174E2"/>
    <w:rsid w:val="45447461"/>
    <w:rsid w:val="476871E8"/>
    <w:rsid w:val="F6EFC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2378</Words>
  <Characters>2444</Characters>
  <TotalTime>25</TotalTime>
  <ScaleCrop>false</ScaleCrop>
  <LinksUpToDate>false</LinksUpToDate>
  <CharactersWithSpaces>2444</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2026-03-19T15:32:00Z</dcterms:created>
  <dc:creator>Apache POI</dc:creator>
  <cp:lastModifiedBy>greatwall</cp:lastModifiedBy>
  <dcterms:modified xsi:type="dcterms:W3CDTF">2026-05-22T16:02:18Z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eyJoZGlkIjoiZGVhZTBhYjhhZWFlMmQ0ZWY0ODFiYTYwNTZkZTA5YmMiLCJ1c2VySWQiOiI2NzE0Mjk0NTYifQ==</vt:lpwstr>
  </property>
  <property fmtid="{D5CDD505-2E9C-101B-9397-08002B2CF9AE}" pid="3" name="KSOProductBuildVer">
    <vt:lpwstr>2052-11.8.2.10290</vt:lpwstr>
  </property>
  <property fmtid="{D5CDD505-2E9C-101B-9397-08002B2CF9AE}" pid="4" name="ICV">
    <vt:lpwstr>F841096ACA8C4AC1B5F8F411CF374BB9_13</vt:lpwstr>
  </property>
</Properties>
</file>