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20" w:rsidRDefault="00B06420">
      <w:pPr>
        <w:ind w:firstLine="700"/>
        <w:rPr>
          <w:rFonts w:ascii="仿宋" w:eastAsia="仿宋" w:hAnsi="仿宋"/>
          <w:sz w:val="32"/>
          <w:szCs w:val="32"/>
        </w:rPr>
      </w:pPr>
    </w:p>
    <w:p w:rsidR="00B06420" w:rsidRDefault="0081540F">
      <w:pPr>
        <w:ind w:firstLine="700"/>
        <w:rPr>
          <w:rFonts w:ascii="仿宋" w:eastAsia="仿宋" w:hAnsi="仿宋"/>
          <w:sz w:val="48"/>
          <w:szCs w:val="48"/>
        </w:rPr>
      </w:pPr>
      <w:r>
        <w:rPr>
          <w:rFonts w:ascii="仿宋" w:eastAsia="仿宋" w:hAnsi="仿宋" w:hint="eastAsia"/>
          <w:sz w:val="48"/>
          <w:szCs w:val="48"/>
        </w:rPr>
        <w:t>文件解读</w:t>
      </w:r>
    </w:p>
    <w:p w:rsidR="00B06420" w:rsidRDefault="0081540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一、出台背景</w:t>
      </w:r>
    </w:p>
    <w:p w:rsidR="00B06420" w:rsidRDefault="0081540F">
      <w:pPr>
        <w:ind w:firstLine="7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</w:rPr>
        <w:t>今年全国范围内暴雨等极端天气频现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特别是我市连续多日降雨，煤矿采空区接受降雨持续补给，大量充水，隐蔽致灾因素增多，水文地质条件发生较大变化，煤矿基础水文地质资料已不具备指导意义。为确保全市煤矿安全生产形势持续稳定，按照国家矿山安全监察局《关于全面开展煤矿隐蔽致灾因素普查治理工作的通知》（矿安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121</w:t>
      </w:r>
      <w:r>
        <w:rPr>
          <w:rFonts w:ascii="仿宋" w:eastAsia="仿宋" w:hAnsi="仿宋" w:hint="eastAsia"/>
          <w:sz w:val="32"/>
          <w:szCs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山西省应急管理厅山西省地方煤矿安全监督管理局</w:t>
      </w:r>
      <w:r>
        <w:rPr>
          <w:rFonts w:ascii="仿宋" w:eastAsia="仿宋" w:hAnsi="仿宋" w:hint="eastAsia"/>
          <w:sz w:val="32"/>
          <w:szCs w:val="32"/>
        </w:rPr>
        <w:t>《关于</w:t>
      </w:r>
      <w:r>
        <w:rPr>
          <w:rFonts w:ascii="仿宋" w:eastAsia="仿宋" w:hAnsi="仿宋" w:hint="eastAsia"/>
          <w:sz w:val="32"/>
          <w:szCs w:val="32"/>
        </w:rPr>
        <w:t>转发</w:t>
      </w:r>
      <w:r>
        <w:rPr>
          <w:rFonts w:ascii="仿宋" w:eastAsia="仿宋" w:hAnsi="仿宋" w:hint="eastAsia"/>
          <w:sz w:val="32"/>
          <w:szCs w:val="32"/>
        </w:rPr>
        <w:t>&lt;</w:t>
      </w:r>
      <w:r>
        <w:rPr>
          <w:rFonts w:ascii="仿宋" w:eastAsia="仿宋" w:hAnsi="仿宋" w:hint="eastAsia"/>
          <w:sz w:val="32"/>
          <w:szCs w:val="32"/>
        </w:rPr>
        <w:t>国家矿山安全监察局</w:t>
      </w:r>
      <w:r>
        <w:rPr>
          <w:rFonts w:ascii="仿宋" w:eastAsia="仿宋" w:hAnsi="仿宋" w:hint="eastAsia"/>
          <w:sz w:val="32"/>
          <w:szCs w:val="32"/>
        </w:rPr>
        <w:t>关于</w:t>
      </w:r>
      <w:r>
        <w:rPr>
          <w:rFonts w:ascii="仿宋" w:eastAsia="仿宋" w:hAnsi="仿宋" w:hint="eastAsia"/>
          <w:sz w:val="32"/>
          <w:szCs w:val="32"/>
        </w:rPr>
        <w:t>全面开展煤矿隐蔽致灾因素普查治理工作的通知</w:t>
      </w:r>
      <w:r>
        <w:rPr>
          <w:rFonts w:ascii="仿宋" w:eastAsia="仿宋" w:hAnsi="仿宋" w:hint="eastAsia"/>
          <w:sz w:val="32"/>
          <w:szCs w:val="32"/>
        </w:rPr>
        <w:t>&gt;</w:t>
      </w:r>
      <w:r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晋应急发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256</w:t>
      </w:r>
      <w:r>
        <w:rPr>
          <w:rFonts w:ascii="仿宋" w:eastAsia="仿宋" w:hAnsi="仿宋" w:hint="eastAsia"/>
          <w:sz w:val="32"/>
          <w:szCs w:val="32"/>
        </w:rPr>
        <w:t>号）《</w:t>
      </w:r>
      <w:r>
        <w:rPr>
          <w:rFonts w:ascii="仿宋" w:eastAsia="仿宋" w:hAnsi="仿宋" w:hint="eastAsia"/>
          <w:sz w:val="32"/>
          <w:szCs w:val="32"/>
        </w:rPr>
        <w:t>关于切实做好煤矿隐蔽致灾因素普查治理工作的补充通知</w:t>
      </w:r>
      <w:r>
        <w:rPr>
          <w:rFonts w:ascii="仿宋" w:eastAsia="仿宋" w:hAnsi="仿宋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晋应急发</w:t>
      </w:r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291</w:t>
      </w:r>
      <w:r>
        <w:rPr>
          <w:rFonts w:ascii="仿宋" w:eastAsia="仿宋" w:hAnsi="仿宋" w:hint="eastAsia"/>
          <w:sz w:val="32"/>
          <w:szCs w:val="32"/>
        </w:rPr>
        <w:t>号），结合我市实际，决定在全市范围内开展</w:t>
      </w:r>
      <w:r>
        <w:rPr>
          <w:rFonts w:ascii="仿宋" w:eastAsia="仿宋" w:hAnsi="仿宋" w:hint="eastAsia"/>
          <w:sz w:val="32"/>
          <w:szCs w:val="32"/>
        </w:rPr>
        <w:t>煤矿隐蔽致灾因素普查与治理工作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06420" w:rsidRDefault="0081540F">
      <w:pPr>
        <w:pStyle w:val="a5"/>
        <w:numPr>
          <w:ilvl w:val="0"/>
          <w:numId w:val="1"/>
        </w:numPr>
        <w:ind w:firstLineChars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工作目标</w:t>
      </w:r>
    </w:p>
    <w:p w:rsidR="00B06420" w:rsidRDefault="0081540F">
      <w:pPr>
        <w:ind w:firstLine="7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展煤矿水文地质补充勘探，采取调查与钻探物探井上下相结合相互验证的综合勘探技术手段，查清矿井和周边老空区分布及今年以来强降雨后的积水范围、水量、水位（水压）和补给水源等情况，开展老空水害评价和防治水分区重新划分，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对水害威胁情况重新进行分析评价，提出针对性的防治措施和建议，为隐蔽致灾因素普查治理提供技术依据。</w:t>
      </w:r>
      <w:r>
        <w:rPr>
          <w:rFonts w:ascii="仿宋" w:eastAsia="仿宋" w:hAnsi="仿宋" w:hint="eastAsia"/>
          <w:sz w:val="32"/>
          <w:szCs w:val="32"/>
        </w:rPr>
        <w:lastRenderedPageBreak/>
        <w:t>进一步夯实我市煤矿防治水技术管理基础，从</w:t>
      </w:r>
      <w:r>
        <w:rPr>
          <w:rFonts w:ascii="仿宋" w:eastAsia="仿宋" w:hAnsi="仿宋" w:hint="eastAsia"/>
          <w:sz w:val="32"/>
          <w:szCs w:val="32"/>
        </w:rPr>
        <w:t>源头上有效防范和坚决遏制水害事故发生。</w:t>
      </w:r>
    </w:p>
    <w:p w:rsidR="00B06420" w:rsidRDefault="00B06420"/>
    <w:sectPr w:rsidR="00B06420" w:rsidSect="00B0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40F" w:rsidRDefault="0081540F" w:rsidP="001B4E9E">
      <w:r>
        <w:separator/>
      </w:r>
    </w:p>
  </w:endnote>
  <w:endnote w:type="continuationSeparator" w:id="1">
    <w:p w:rsidR="0081540F" w:rsidRDefault="0081540F" w:rsidP="001B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40F" w:rsidRDefault="0081540F" w:rsidP="001B4E9E">
      <w:r>
        <w:separator/>
      </w:r>
    </w:p>
  </w:footnote>
  <w:footnote w:type="continuationSeparator" w:id="1">
    <w:p w:rsidR="0081540F" w:rsidRDefault="0081540F" w:rsidP="001B4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12D87"/>
    <w:multiLevelType w:val="multilevel"/>
    <w:tmpl w:val="73112D87"/>
    <w:lvl w:ilvl="0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172"/>
    <w:rsid w:val="001B4E9E"/>
    <w:rsid w:val="003D0E6A"/>
    <w:rsid w:val="007F7172"/>
    <w:rsid w:val="0081540F"/>
    <w:rsid w:val="00B06420"/>
    <w:rsid w:val="00D511C7"/>
    <w:rsid w:val="53E2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0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0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0642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06420"/>
    <w:rPr>
      <w:sz w:val="18"/>
      <w:szCs w:val="18"/>
    </w:rPr>
  </w:style>
  <w:style w:type="paragraph" w:styleId="a5">
    <w:name w:val="List Paragraph"/>
    <w:basedOn w:val="a"/>
    <w:uiPriority w:val="34"/>
    <w:qFormat/>
    <w:rsid w:val="00B064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25AAC80-8BDC-4252-922D-6F5B9DF28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2021-11-08T00:32:00Z</dcterms:created>
  <dcterms:modified xsi:type="dcterms:W3CDTF">2021-11-08T00:32:00Z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1FD56D37596E40D9B0F2B7768F1CDC6B</vt:lpwstr>
  </property>
</Properties>
</file>