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p>
    <w:p>
      <w:pPr>
        <w:pStyle w:val="8"/>
      </w:pPr>
    </w:p>
    <w:p>
      <w:pPr>
        <w:pStyle w:val="8"/>
      </w:pPr>
    </w:p>
    <w:p>
      <w:pPr>
        <w:pStyle w:val="8"/>
      </w:pPr>
      <w:r>
        <w:rPr>
          <w:rFonts w:hint="eastAsia"/>
        </w:rPr>
        <w:t>长治市城市管理局</w:t>
      </w:r>
    </w:p>
    <w:p>
      <w:pPr>
        <w:pStyle w:val="8"/>
        <w:rPr>
          <w:rFonts w:hint="eastAsia" w:ascii="微软雅黑" w:hAnsi="微软雅黑" w:eastAsia="方正小标宋简体" w:cs="宋体"/>
          <w:b/>
          <w:bCs/>
          <w:color w:val="0D7DDC"/>
          <w:sz w:val="36"/>
          <w:szCs w:val="36"/>
          <w:lang w:val="en-US" w:eastAsia="zh-CN"/>
        </w:rPr>
      </w:pPr>
      <w:r>
        <w:rPr>
          <w:rFonts w:hint="eastAsia"/>
        </w:rPr>
        <w:t>关于</w:t>
      </w:r>
      <w:r>
        <w:rPr>
          <w:rFonts w:hint="eastAsia" w:ascii="方正小标宋简体" w:hAnsi="方正小标宋简体" w:cs="方正小标宋简体"/>
          <w:szCs w:val="44"/>
        </w:rPr>
        <w:t>《长治市城市管理综合行政执法局行政处罚自由裁量基准（2023版）》</w:t>
      </w:r>
      <w:r>
        <w:rPr>
          <w:rFonts w:hint="eastAsia"/>
        </w:rPr>
        <w:t>的</w:t>
      </w:r>
      <w:r>
        <w:rPr>
          <w:rFonts w:hint="eastAsia"/>
          <w:lang w:val="en-US" w:eastAsia="zh-CN"/>
        </w:rPr>
        <w:t>解读</w:t>
      </w:r>
      <w:bookmarkStart w:id="0" w:name="_GoBack"/>
      <w:bookmarkEnd w:id="0"/>
    </w:p>
    <w:p>
      <w:pPr>
        <w:widowControl/>
        <w:shd w:val="clear" w:color="auto" w:fill="FFFFFF"/>
        <w:spacing w:line="360" w:lineRule="atLeast"/>
        <w:ind w:firstLine="0" w:firstLineChars="0"/>
        <w:jc w:val="center"/>
        <w:rPr>
          <w:rFonts w:ascii="微软雅黑" w:hAnsi="微软雅黑" w:eastAsia="微软雅黑" w:cs="宋体"/>
          <w:color w:val="333333"/>
          <w:kern w:val="0"/>
          <w:sz w:val="2"/>
          <w:szCs w:val="2"/>
        </w:rPr>
      </w:pPr>
    </w:p>
    <w:p>
      <w:pPr>
        <w:ind w:firstLine="632"/>
        <w:rPr>
          <w:rFonts w:ascii="仿宋_GB2312" w:hAnsi="宋体" w:eastAsia="仿宋_GB2312"/>
          <w:kern w:val="0"/>
          <w:szCs w:val="32"/>
        </w:rPr>
      </w:pPr>
      <w:r>
        <w:rPr>
          <w:rFonts w:hint="eastAsia" w:ascii="仿宋_GB2312" w:hAnsi="宋体" w:eastAsia="仿宋_GB2312"/>
          <w:kern w:val="0"/>
          <w:szCs w:val="32"/>
        </w:rPr>
        <w:t>为严格规范行政执法行为，保障公正、合法、合理行使行政执法裁量权，切实保护公民、法人和其他组织的合法权益，认真贯彻落实《山西省规范行政执法裁量权办法》（省政府令</w:t>
      </w:r>
      <w:r>
        <w:rPr>
          <w:rFonts w:ascii="仿宋_GB2312" w:hAnsi="宋体" w:eastAsia="仿宋_GB2312"/>
          <w:kern w:val="0"/>
          <w:szCs w:val="32"/>
        </w:rPr>
        <w:t>286号</w:t>
      </w:r>
      <w:r>
        <w:rPr>
          <w:rFonts w:hint="eastAsia" w:ascii="仿宋_GB2312" w:hAnsi="宋体" w:eastAsia="仿宋_GB2312"/>
          <w:kern w:val="0"/>
          <w:szCs w:val="32"/>
        </w:rPr>
        <w:t>）、《山西省人民政府办公厅关于进一步规范行政执法裁量权基准制度的通知》（晋政办发〔</w:t>
      </w:r>
      <w:r>
        <w:rPr>
          <w:rFonts w:ascii="仿宋_GB2312" w:hAnsi="宋体" w:eastAsia="仿宋_GB2312"/>
          <w:kern w:val="0"/>
          <w:szCs w:val="32"/>
        </w:rPr>
        <w:t>2021〕49号）</w:t>
      </w:r>
      <w:r>
        <w:rPr>
          <w:rFonts w:hint="eastAsia" w:ascii="仿宋_GB2312" w:hAnsi="宋体" w:eastAsia="仿宋_GB2312"/>
          <w:kern w:val="0"/>
          <w:szCs w:val="32"/>
        </w:rPr>
        <w:t>有关精神，经我局经过认真研究，制定了本领域的《行政处罚裁量权实施办法》《行政处罚裁量基准（试行）》，现将有关情况说明如下：</w:t>
      </w:r>
    </w:p>
    <w:p>
      <w:pPr>
        <w:pStyle w:val="9"/>
        <w:ind w:firstLine="632"/>
      </w:pPr>
      <w:r>
        <w:rPr>
          <w:rFonts w:hint="eastAsia"/>
        </w:rPr>
        <w:t>一、起草背景</w:t>
      </w:r>
    </w:p>
    <w:p>
      <w:pPr>
        <w:pStyle w:val="9"/>
        <w:ind w:firstLine="632"/>
        <w:rPr>
          <w:rFonts w:ascii="仿宋_GB2312" w:hAnsi="宋体" w:eastAsia="仿宋_GB2312"/>
          <w:kern w:val="0"/>
          <w:szCs w:val="32"/>
        </w:rPr>
      </w:pPr>
      <w:r>
        <w:rPr>
          <w:rFonts w:hint="eastAsia" w:ascii="仿宋_GB2312" w:hAnsi="宋体" w:eastAsia="仿宋_GB2312"/>
          <w:kern w:val="0"/>
          <w:szCs w:val="32"/>
          <w:lang w:val="en-US" w:eastAsia="zh-CN"/>
        </w:rPr>
        <w:t>近日，省住建厅对《山西省住房和城乡建设厅行政处罚裁量基准》进行了修订。我局根据省厅《裁量基准》，</w:t>
      </w:r>
      <w:r>
        <w:rPr>
          <w:rFonts w:hint="eastAsia" w:ascii="仿宋_GB2312" w:hAnsi="宋体" w:eastAsia="仿宋_GB2312"/>
          <w:kern w:val="0"/>
          <w:szCs w:val="32"/>
        </w:rPr>
        <w:t>为规范行政执法行为，保障本市城市管理综合行政执法部门合法、合理地行使行政处罚裁量权，保护公民、法人和其他组织的合法权益，</w:t>
      </w:r>
      <w:r>
        <w:rPr>
          <w:rFonts w:hint="eastAsia" w:ascii="仿宋_GB2312" w:hAnsi="宋体" w:eastAsia="仿宋_GB2312"/>
          <w:kern w:val="0"/>
          <w:szCs w:val="32"/>
          <w:lang w:val="en-US" w:eastAsia="zh-CN"/>
        </w:rPr>
        <w:t>对我局2021年印发的《裁量基准（试行）》进行了修订，形成了《长治市城市管理综合行政执法局行政处罚自由裁量基准（2023版）》。</w:t>
      </w:r>
    </w:p>
    <w:p>
      <w:pPr>
        <w:pStyle w:val="9"/>
        <w:ind w:firstLine="632"/>
      </w:pPr>
      <w:r>
        <w:rPr>
          <w:rFonts w:hint="eastAsia"/>
        </w:rPr>
        <w:t>二、主要内容</w:t>
      </w:r>
    </w:p>
    <w:p>
      <w:pPr>
        <w:pStyle w:val="11"/>
        <w:rPr>
          <w:rFonts w:hint="eastAsia" w:ascii="仿宋" w:hAnsi="仿宋" w:eastAsia="仿宋" w:cs="仿宋"/>
          <w:lang w:val="en-US" w:eastAsia="zh-CN"/>
        </w:rPr>
      </w:pPr>
      <w:r>
        <w:rPr>
          <w:rStyle w:val="17"/>
          <w:rFonts w:hint="eastAsia"/>
          <w:lang w:val="en-US" w:eastAsia="zh-CN"/>
        </w:rPr>
        <w:t>一是对市级地方性法规的行政处罚实现了全覆盖。</w:t>
      </w:r>
      <w:r>
        <w:rPr>
          <w:rFonts w:hint="eastAsia" w:ascii="仿宋" w:hAnsi="仿宋" w:eastAsia="仿宋" w:cs="仿宋"/>
          <w:lang w:val="en-US" w:eastAsia="zh-CN"/>
        </w:rPr>
        <w:t>2021年印发的《裁量基准（试行）》对我市地方性法规13条违法行为明确了裁量基准，而此次修订增加到了16项违法行为，实现了市级地方性法规的行政处罚全覆盖，包括《长治市养犬管理条例》《长治市城市绿化条例》等5部地方性法规。</w:t>
      </w:r>
    </w:p>
    <w:p>
      <w:pPr>
        <w:rPr>
          <w:rFonts w:hint="default"/>
          <w:lang w:val="en-US" w:eastAsia="zh-CN"/>
        </w:rPr>
      </w:pPr>
      <w:r>
        <w:rPr>
          <w:rStyle w:val="17"/>
          <w:rFonts w:hint="eastAsia"/>
          <w:lang w:val="en-US" w:eastAsia="zh-CN"/>
        </w:rPr>
        <w:t>二是删除了部分裁量项目。</w:t>
      </w:r>
      <w:r>
        <w:rPr>
          <w:rFonts w:hint="default"/>
          <w:lang w:val="en-US" w:eastAsia="zh-CN"/>
        </w:rPr>
        <w:t>因省厅《裁量基准》新增了消防安全、垃圾分类、固体废物部分裁量基准，我局在2023版《裁量基准》中删除了这部分裁量基准，</w:t>
      </w:r>
      <w:r>
        <w:rPr>
          <w:rFonts w:hint="eastAsia"/>
          <w:lang w:val="en-US" w:eastAsia="zh-CN"/>
        </w:rPr>
        <w:t>在后续工作中直接执行</w:t>
      </w:r>
      <w:r>
        <w:rPr>
          <w:rFonts w:hint="default"/>
          <w:lang w:val="en-US" w:eastAsia="zh-CN"/>
        </w:rPr>
        <w:t>省厅《裁量基准》即可。</w:t>
      </w:r>
    </w:p>
    <w:p>
      <w:pPr>
        <w:pStyle w:val="9"/>
        <w:ind w:firstLine="632"/>
      </w:pPr>
      <w:r>
        <w:rPr>
          <w:rFonts w:hint="eastAsia"/>
        </w:rPr>
        <w:t>三、实施意义</w:t>
      </w:r>
    </w:p>
    <w:p>
      <w:pPr>
        <w:ind w:firstLine="632"/>
        <w:rPr>
          <w:rFonts w:ascii="仿宋_GB2312" w:hAnsi="宋体" w:eastAsia="仿宋_GB2312"/>
          <w:kern w:val="0"/>
          <w:szCs w:val="32"/>
        </w:rPr>
      </w:pPr>
      <w:r>
        <w:rPr>
          <w:rFonts w:hint="eastAsia" w:ascii="仿宋_GB2312" w:hAnsi="宋体" w:eastAsia="仿宋_GB2312"/>
          <w:kern w:val="0"/>
          <w:szCs w:val="32"/>
        </w:rPr>
        <w:t>规范行政处罚裁量权，就是通过细化行政处罚裁量权的标准，建立相应的制约机制，最大程度地减少行政执法机关和执法人员行使自由裁量权限的空间，减少执法的随意性。深化规范行政处罚裁量权工作，对于建立公开、公平、公正的行政执法机制，规范行政执法行为，预防权力寻租具有十分重要的意义。</w:t>
      </w:r>
    </w:p>
    <w:p>
      <w:pPr>
        <w:ind w:firstLine="632"/>
        <w:rPr>
          <w:rFonts w:ascii="仿宋_GB2312" w:hAnsi="宋体" w:eastAsia="仿宋_GB2312"/>
          <w:kern w:val="0"/>
          <w:szCs w:val="32"/>
        </w:rPr>
      </w:pPr>
      <w:r>
        <w:rPr>
          <w:rFonts w:hint="eastAsia" w:ascii="仿宋_GB2312" w:hAnsi="宋体" w:eastAsia="仿宋_GB2312"/>
          <w:kern w:val="0"/>
          <w:szCs w:val="32"/>
        </w:rPr>
        <w:t>深化规范行政处罚裁量权，要以法律、法规、规章为依据，以全面推进依法行政、建设法治政府为目标，通过规范行政处罚裁量权，使行政执法部门和行政执法人员执法的运行程序和内容更加规范，行政执法水平明显提高，行政机关作风明显转变，人民群众满意度明显提升，权责明确、行为规范、监督有效、保障有力的行政执法体制基本确立。</w:t>
      </w:r>
    </w:p>
    <w:p>
      <w:pPr>
        <w:ind w:firstLine="632"/>
        <w:rPr>
          <w:rFonts w:ascii="仿宋_GB2312" w:hAnsi="宋体" w:eastAsia="仿宋_GB2312"/>
          <w:kern w:val="0"/>
          <w:szCs w:val="32"/>
        </w:rPr>
      </w:pPr>
    </w:p>
    <w:p>
      <w:pPr>
        <w:ind w:firstLine="632"/>
        <w:rPr>
          <w:rFonts w:ascii="仿宋_GB2312" w:hAnsi="宋体" w:eastAsia="仿宋_GB2312"/>
          <w:kern w:val="0"/>
          <w:szCs w:val="32"/>
        </w:rPr>
      </w:pPr>
    </w:p>
    <w:p>
      <w:pPr>
        <w:wordWrap w:val="0"/>
        <w:ind w:firstLine="632"/>
        <w:jc w:val="right"/>
        <w:rPr>
          <w:rFonts w:ascii="仿宋_GB2312" w:hAnsi="宋体" w:eastAsia="仿宋_GB2312"/>
          <w:kern w:val="0"/>
          <w:szCs w:val="32"/>
        </w:rPr>
      </w:pPr>
      <w:r>
        <w:rPr>
          <w:rFonts w:hint="eastAsia" w:ascii="仿宋_GB2312" w:hAnsi="宋体" w:eastAsia="仿宋_GB2312"/>
          <w:kern w:val="0"/>
          <w:szCs w:val="32"/>
        </w:rPr>
        <w:t xml:space="preserve">长治市城市管理局 </w:t>
      </w:r>
      <w:r>
        <w:rPr>
          <w:rFonts w:ascii="仿宋_GB2312" w:hAnsi="宋体" w:eastAsia="仿宋_GB2312"/>
          <w:kern w:val="0"/>
          <w:szCs w:val="32"/>
        </w:rPr>
        <w:t xml:space="preserve">   </w:t>
      </w:r>
    </w:p>
    <w:p>
      <w:pPr>
        <w:wordWrap w:val="0"/>
        <w:ind w:firstLine="632"/>
        <w:jc w:val="right"/>
        <w:rPr>
          <w:rFonts w:ascii="仿宋_GB2312" w:hAnsi="宋体" w:eastAsia="仿宋_GB2312"/>
          <w:kern w:val="0"/>
          <w:szCs w:val="32"/>
        </w:rPr>
      </w:pPr>
      <w:r>
        <w:rPr>
          <w:rFonts w:hint="eastAsia" w:ascii="仿宋_GB2312" w:hAnsi="宋体" w:eastAsia="仿宋_GB2312"/>
          <w:kern w:val="0"/>
          <w:szCs w:val="32"/>
        </w:rPr>
        <w:t>2</w:t>
      </w:r>
      <w:r>
        <w:rPr>
          <w:rFonts w:ascii="仿宋_GB2312" w:hAnsi="宋体" w:eastAsia="仿宋_GB2312"/>
          <w:kern w:val="0"/>
          <w:szCs w:val="32"/>
        </w:rPr>
        <w:t>02</w:t>
      </w:r>
      <w:r>
        <w:rPr>
          <w:rFonts w:hint="eastAsia" w:ascii="仿宋_GB2312" w:hAnsi="宋体" w:eastAsia="仿宋_GB2312"/>
          <w:kern w:val="0"/>
          <w:szCs w:val="32"/>
          <w:lang w:val="en-US" w:eastAsia="zh-CN"/>
        </w:rPr>
        <w:t>3</w:t>
      </w:r>
      <w:r>
        <w:rPr>
          <w:rFonts w:hint="eastAsia" w:ascii="仿宋_GB2312" w:hAnsi="宋体" w:eastAsia="仿宋_GB2312"/>
          <w:kern w:val="0"/>
          <w:szCs w:val="32"/>
        </w:rPr>
        <w:t>年</w:t>
      </w:r>
      <w:r>
        <w:rPr>
          <w:rFonts w:hint="eastAsia" w:ascii="仿宋_GB2312" w:hAnsi="宋体" w:eastAsia="仿宋_GB2312"/>
          <w:kern w:val="0"/>
          <w:szCs w:val="32"/>
          <w:lang w:val="en-US" w:eastAsia="zh-CN"/>
        </w:rPr>
        <w:t>2</w:t>
      </w:r>
      <w:r>
        <w:rPr>
          <w:rFonts w:hint="eastAsia" w:ascii="仿宋_GB2312" w:hAnsi="宋体" w:eastAsia="仿宋_GB2312"/>
          <w:kern w:val="0"/>
          <w:szCs w:val="32"/>
        </w:rPr>
        <w:t>月</w:t>
      </w:r>
      <w:r>
        <w:rPr>
          <w:rFonts w:hint="eastAsia" w:ascii="仿宋_GB2312" w:hAnsi="宋体" w:eastAsia="仿宋_GB2312"/>
          <w:kern w:val="0"/>
          <w:szCs w:val="32"/>
          <w:lang w:val="en-US" w:eastAsia="zh-CN"/>
        </w:rPr>
        <w:t>20</w:t>
      </w:r>
      <w:r>
        <w:rPr>
          <w:rFonts w:hint="eastAsia" w:ascii="仿宋_GB2312" w:hAnsi="宋体" w:eastAsia="仿宋_GB2312"/>
          <w:kern w:val="0"/>
          <w:szCs w:val="32"/>
        </w:rPr>
        <w:t xml:space="preserve">日 </w:t>
      </w:r>
      <w:r>
        <w:rPr>
          <w:rFonts w:ascii="仿宋_GB2312" w:hAnsi="宋体" w:eastAsia="仿宋_GB2312"/>
          <w:kern w:val="0"/>
          <w:szCs w:val="32"/>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182"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firstLine="360"/>
      <w:jc w:val="right"/>
      <w:rPr>
        <w:sz w:val="28"/>
        <w:szCs w:val="28"/>
      </w:rPr>
    </w:pPr>
    <w:sdt>
      <w:sdtPr>
        <w:id w:val="1093749790"/>
        <w:docPartObj>
          <w:docPartGallery w:val="autotext"/>
        </w:docPartObj>
      </w:sdtPr>
      <w:sdtEndPr>
        <w:rPr>
          <w:sz w:val="28"/>
          <w:szCs w:val="28"/>
        </w:rPr>
      </w:sdtEndPr>
      <w:sdtContent>
        <w:r>
          <w:rPr>
            <w:rFonts w:hint="eastAsia"/>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sz w:val="28"/>
            <w:szCs w:val="28"/>
          </w:rPr>
          <w:t>—</w:t>
        </w:r>
      </w:sdtContent>
    </w:sdt>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firstLine="360"/>
      <w:rPr>
        <w:sz w:val="28"/>
        <w:szCs w:val="28"/>
      </w:rPr>
    </w:pPr>
    <w:sdt>
      <w:sdtPr>
        <w:id w:val="-428971944"/>
        <w:docPartObj>
          <w:docPartGallery w:val="autotext"/>
        </w:docPartObj>
      </w:sdtPr>
      <w:sdtEndPr>
        <w:rPr>
          <w:sz w:val="28"/>
          <w:szCs w:val="28"/>
        </w:rPr>
      </w:sdtEndPr>
      <w:sdtContent>
        <w:r>
          <w:rPr>
            <w:rFonts w:hint="eastAsia"/>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ascii="宋体" w:hAnsi="宋体" w:eastAsia="宋体"/>
            <w:sz w:val="28"/>
            <w:szCs w:val="28"/>
          </w:rPr>
          <w:t xml:space="preserve"> </w:t>
        </w:r>
        <w:r>
          <w:rPr>
            <w:rFonts w:hint="eastAsia"/>
            <w:sz w:val="28"/>
            <w:szCs w:val="28"/>
          </w:rPr>
          <w:t>—</w:t>
        </w:r>
      </w:sdtContent>
    </w:sdt>
  </w:p>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88"/>
    <w:rsid w:val="00044297"/>
    <w:rsid w:val="000D30CE"/>
    <w:rsid w:val="000D70F7"/>
    <w:rsid w:val="000E72F0"/>
    <w:rsid w:val="000F07BA"/>
    <w:rsid w:val="00134B7B"/>
    <w:rsid w:val="002220E7"/>
    <w:rsid w:val="0023017B"/>
    <w:rsid w:val="002C2088"/>
    <w:rsid w:val="002F23FD"/>
    <w:rsid w:val="003234C2"/>
    <w:rsid w:val="00326DF3"/>
    <w:rsid w:val="00381F06"/>
    <w:rsid w:val="003F00D9"/>
    <w:rsid w:val="00406553"/>
    <w:rsid w:val="00413A1A"/>
    <w:rsid w:val="00435C1C"/>
    <w:rsid w:val="00477349"/>
    <w:rsid w:val="005355E7"/>
    <w:rsid w:val="005A6541"/>
    <w:rsid w:val="006121D9"/>
    <w:rsid w:val="0076363A"/>
    <w:rsid w:val="007E1897"/>
    <w:rsid w:val="00877D8A"/>
    <w:rsid w:val="009365FE"/>
    <w:rsid w:val="009B0C5E"/>
    <w:rsid w:val="00A260BF"/>
    <w:rsid w:val="00A32F2C"/>
    <w:rsid w:val="00A37042"/>
    <w:rsid w:val="00A55874"/>
    <w:rsid w:val="00A632B3"/>
    <w:rsid w:val="00AA55FA"/>
    <w:rsid w:val="00AF27F5"/>
    <w:rsid w:val="00BF5383"/>
    <w:rsid w:val="00C73A80"/>
    <w:rsid w:val="00C73C28"/>
    <w:rsid w:val="00DF12D9"/>
    <w:rsid w:val="00E21D9D"/>
    <w:rsid w:val="00E342AD"/>
    <w:rsid w:val="00E625CC"/>
    <w:rsid w:val="00E72667"/>
    <w:rsid w:val="00EF58F7"/>
    <w:rsid w:val="00F260A4"/>
    <w:rsid w:val="00FA232D"/>
    <w:rsid w:val="00FA3B0A"/>
    <w:rsid w:val="2B9841DC"/>
    <w:rsid w:val="74DD5227"/>
    <w:rsid w:val="7BD4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仿宋" w:hAnsi="仿宋" w:eastAsia="仿宋" w:cstheme="minorBidi"/>
      <w:kern w:val="2"/>
      <w:sz w:val="32"/>
      <w:szCs w:val="22"/>
      <w:lang w:val="en-US" w:eastAsia="zh-CN" w:bidi="ar-SA"/>
    </w:rPr>
  </w:style>
  <w:style w:type="paragraph" w:styleId="2">
    <w:name w:val="heading 3"/>
    <w:basedOn w:val="1"/>
    <w:next w:val="1"/>
    <w:link w:val="16"/>
    <w:qFormat/>
    <w:uiPriority w:val="9"/>
    <w:pPr>
      <w:widowControl/>
      <w:spacing w:before="100" w:beforeAutospacing="1" w:after="100" w:afterAutospacing="1"/>
      <w:ind w:firstLine="0" w:firstLineChars="0"/>
      <w:jc w:val="left"/>
      <w:outlineLvl w:val="2"/>
    </w:pPr>
    <w:rPr>
      <w:rFonts w:ascii="宋体" w:hAnsi="宋体" w:eastAsia="宋体" w:cs="宋体"/>
      <w:b/>
      <w:bCs/>
      <w:kern w:val="0"/>
      <w:sz w:val="27"/>
      <w:szCs w:val="27"/>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8">
    <w:name w:val="公文标题"/>
    <w:basedOn w:val="1"/>
    <w:next w:val="1"/>
    <w:link w:val="10"/>
    <w:qFormat/>
    <w:uiPriority w:val="0"/>
    <w:pPr>
      <w:snapToGrid w:val="0"/>
      <w:spacing w:line="580" w:lineRule="exact"/>
      <w:ind w:firstLine="0" w:firstLineChars="0"/>
      <w:jc w:val="center"/>
    </w:pPr>
    <w:rPr>
      <w:rFonts w:eastAsia="方正小标宋简体"/>
      <w:sz w:val="44"/>
    </w:rPr>
  </w:style>
  <w:style w:type="paragraph" w:customStyle="1" w:styleId="9">
    <w:name w:val="第一层"/>
    <w:basedOn w:val="1"/>
    <w:next w:val="1"/>
    <w:qFormat/>
    <w:uiPriority w:val="0"/>
    <w:rPr>
      <w:rFonts w:eastAsia="黑体"/>
    </w:rPr>
  </w:style>
  <w:style w:type="character" w:customStyle="1" w:styleId="10">
    <w:name w:val="公文标题 字符"/>
    <w:basedOn w:val="7"/>
    <w:link w:val="8"/>
    <w:qFormat/>
    <w:uiPriority w:val="0"/>
    <w:rPr>
      <w:rFonts w:ascii="仿宋" w:hAnsi="仿宋" w:eastAsia="方正小标宋简体"/>
      <w:sz w:val="44"/>
    </w:rPr>
  </w:style>
  <w:style w:type="paragraph" w:customStyle="1" w:styleId="11">
    <w:name w:val="第二层"/>
    <w:basedOn w:val="1"/>
    <w:next w:val="1"/>
    <w:link w:val="17"/>
    <w:qFormat/>
    <w:uiPriority w:val="0"/>
    <w:pPr>
      <w:ind w:firstLine="632"/>
    </w:pPr>
    <w:rPr>
      <w:rFonts w:eastAsia="楷体"/>
    </w:rPr>
  </w:style>
  <w:style w:type="character" w:customStyle="1" w:styleId="12">
    <w:name w:val="页眉 字符"/>
    <w:basedOn w:val="7"/>
    <w:link w:val="4"/>
    <w:qFormat/>
    <w:uiPriority w:val="99"/>
    <w:rPr>
      <w:rFonts w:eastAsia="仿宋"/>
      <w:sz w:val="18"/>
      <w:szCs w:val="18"/>
    </w:rPr>
  </w:style>
  <w:style w:type="character" w:customStyle="1" w:styleId="13">
    <w:name w:val="页脚 字符"/>
    <w:basedOn w:val="7"/>
    <w:link w:val="3"/>
    <w:qFormat/>
    <w:uiPriority w:val="99"/>
    <w:rPr>
      <w:rFonts w:eastAsia="仿宋"/>
      <w:sz w:val="18"/>
      <w:szCs w:val="18"/>
    </w:rPr>
  </w:style>
  <w:style w:type="paragraph" w:customStyle="1" w:styleId="14">
    <w:name w:val="附件"/>
    <w:basedOn w:val="9"/>
    <w:link w:val="15"/>
    <w:qFormat/>
    <w:uiPriority w:val="0"/>
    <w:pPr>
      <w:ind w:firstLine="0" w:firstLineChars="0"/>
    </w:pPr>
    <w:rPr>
      <w:rFonts w:cs="Times New Roman"/>
      <w:shd w:val="clear" w:color="auto" w:fill="FFFFFF"/>
    </w:rPr>
  </w:style>
  <w:style w:type="character" w:customStyle="1" w:styleId="15">
    <w:name w:val="附件 字符"/>
    <w:basedOn w:val="7"/>
    <w:link w:val="14"/>
    <w:qFormat/>
    <w:uiPriority w:val="0"/>
    <w:rPr>
      <w:rFonts w:ascii="仿宋" w:hAnsi="仿宋" w:eastAsia="黑体" w:cs="Times New Roman"/>
      <w:sz w:val="32"/>
    </w:rPr>
  </w:style>
  <w:style w:type="character" w:customStyle="1" w:styleId="16">
    <w:name w:val="标题 3 字符"/>
    <w:basedOn w:val="7"/>
    <w:link w:val="2"/>
    <w:qFormat/>
    <w:uiPriority w:val="9"/>
    <w:rPr>
      <w:rFonts w:ascii="宋体" w:hAnsi="宋体" w:eastAsia="宋体" w:cs="宋体"/>
      <w:b/>
      <w:bCs/>
      <w:kern w:val="0"/>
      <w:sz w:val="27"/>
      <w:szCs w:val="27"/>
    </w:rPr>
  </w:style>
  <w:style w:type="character" w:customStyle="1" w:styleId="17">
    <w:name w:val="第二层 字符"/>
    <w:basedOn w:val="7"/>
    <w:link w:val="11"/>
    <w:qFormat/>
    <w:uiPriority w:val="0"/>
    <w:rPr>
      <w:rFonts w:ascii="仿宋" w:hAnsi="仿宋" w:eastAsia="楷体"/>
      <w:sz w:val="32"/>
    </w:rPr>
  </w:style>
  <w:style w:type="paragraph" w:styleId="1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0844;&#25991;&#3689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D6B84-E8CC-4BFB-BECB-A02C1966A706}">
  <ds:schemaRefs/>
</ds:datastoreItem>
</file>

<file path=docProps/app.xml><?xml version="1.0" encoding="utf-8"?>
<Properties xmlns="http://schemas.openxmlformats.org/officeDocument/2006/extended-properties" xmlns:vt="http://schemas.openxmlformats.org/officeDocument/2006/docPropsVTypes">
  <Template>公文通用模板.dotx</Template>
  <Pages>4</Pages>
  <Words>249</Words>
  <Characters>1421</Characters>
  <Lines>11</Lines>
  <Paragraphs>3</Paragraphs>
  <TotalTime>2</TotalTime>
  <ScaleCrop>false</ScaleCrop>
  <LinksUpToDate>false</LinksUpToDate>
  <CharactersWithSpaces>1667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2021-11-16T08:44:00Z</dcterms:created>
  <dc:creator>Administrator</dc:creator>
  <cp:lastModifiedBy>你不是我</cp:lastModifiedBy>
  <dcterms:modified xsi:type="dcterms:W3CDTF">2023-02-20T07:40:50Z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5CEB962F84F14B859F8A18FD529CB537</vt:lpwstr>
  </property>
</Properties>
</file>